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C81C7A" w14:textId="77777777" w:rsidR="005B4D8F" w:rsidRDefault="00000000">
      <w:pPr>
        <w:ind w:left="153"/>
        <w:rPr>
          <w:rFonts w:ascii="Times New Roman"/>
          <w:sz w:val="20"/>
        </w:rPr>
      </w:pPr>
      <w:r>
        <w:rPr>
          <w:rFonts w:ascii="Times New Roman"/>
          <w:noProof/>
          <w:sz w:val="20"/>
        </w:rPr>
        <mc:AlternateContent>
          <mc:Choice Requires="wps">
            <w:drawing>
              <wp:inline distT="0" distB="0" distL="0" distR="0" wp14:anchorId="4FB10B7B" wp14:editId="5612577B">
                <wp:extent cx="5176520" cy="295910"/>
                <wp:effectExtent l="9525" t="0" r="0" b="8889"/>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76520" cy="295910"/>
                        </a:xfrm>
                        <a:prstGeom prst="rect">
                          <a:avLst/>
                        </a:prstGeom>
                        <a:ln w="6094">
                          <a:solidFill>
                            <a:srgbClr val="6E2E9F"/>
                          </a:solidFill>
                          <a:prstDash val="solid"/>
                        </a:ln>
                      </wps:spPr>
                      <wps:txbx>
                        <w:txbxContent>
                          <w:p w14:paraId="4573A9F8" w14:textId="77777777" w:rsidR="005B4D8F" w:rsidRDefault="00000000">
                            <w:pPr>
                              <w:spacing w:before="122"/>
                              <w:ind w:left="108"/>
                              <w:rPr>
                                <w:rFonts w:ascii="Arial"/>
                                <w:b/>
                                <w:sz w:val="20"/>
                              </w:rPr>
                            </w:pPr>
                            <w:r>
                              <w:rPr>
                                <w:rFonts w:ascii="Arial"/>
                                <w:b/>
                                <w:color w:val="6E2E9F"/>
                                <w:spacing w:val="-2"/>
                                <w:sz w:val="20"/>
                              </w:rPr>
                              <w:t>General</w:t>
                            </w:r>
                            <w:r>
                              <w:rPr>
                                <w:rFonts w:ascii="Arial"/>
                                <w:b/>
                                <w:color w:val="6E2E9F"/>
                                <w:spacing w:val="-3"/>
                                <w:sz w:val="20"/>
                              </w:rPr>
                              <w:t xml:space="preserve"> </w:t>
                            </w:r>
                            <w:r>
                              <w:rPr>
                                <w:rFonts w:ascii="Arial"/>
                                <w:b/>
                                <w:color w:val="6E2E9F"/>
                                <w:spacing w:val="-2"/>
                                <w:sz w:val="20"/>
                              </w:rPr>
                              <w:t>Welfare Requirement:</w:t>
                            </w:r>
                            <w:r>
                              <w:rPr>
                                <w:rFonts w:ascii="Arial"/>
                                <w:b/>
                                <w:color w:val="6E2E9F"/>
                                <w:spacing w:val="-9"/>
                                <w:sz w:val="20"/>
                              </w:rPr>
                              <w:t xml:space="preserve"> </w:t>
                            </w:r>
                            <w:proofErr w:type="spellStart"/>
                            <w:r>
                              <w:rPr>
                                <w:rFonts w:ascii="Arial"/>
                                <w:b/>
                                <w:color w:val="6E2E9F"/>
                                <w:spacing w:val="-2"/>
                                <w:sz w:val="20"/>
                              </w:rPr>
                              <w:t>Organisation</w:t>
                            </w:r>
                            <w:proofErr w:type="spellEnd"/>
                          </w:p>
                        </w:txbxContent>
                      </wps:txbx>
                      <wps:bodyPr wrap="square" lIns="0" tIns="0" rIns="0" bIns="0" rtlCol="0">
                        <a:noAutofit/>
                      </wps:bodyPr>
                    </wps:wsp>
                  </a:graphicData>
                </a:graphic>
              </wp:inline>
            </w:drawing>
          </mc:Choice>
          <mc:Fallback>
            <w:pict>
              <v:shapetype w14:anchorId="4FB10B7B" id="_x0000_t202" coordsize="21600,21600" o:spt="202" path="m,l,21600r21600,l21600,xe">
                <v:stroke joinstyle="miter"/>
                <v:path gradientshapeok="t" o:connecttype="rect"/>
              </v:shapetype>
              <v:shape id="Textbox 2" o:spid="_x0000_s1026" type="#_x0000_t202" style="width:407.6pt;height:23.3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" filled="f" strokecolor="#6e2e9f" strokeweight=".16928mm">
                <v:path arrowok="t"/>
                <v:textbox inset="0,0,0,0">
                  <w:txbxContent>
                    <w:p w14:paraId="4573A9F8" w14:textId="77777777" w:rsidR="005B4D8F" w:rsidRDefault="00000000">
                      <w:pPr>
                        <w:spacing w:before="122"/>
                        <w:ind w:left="108"/>
                        <w:rPr>
                          <w:rFonts w:ascii="Arial"/>
                          <w:b/>
                          <w:sz w:val="20"/>
                        </w:rPr>
                      </w:pPr>
                      <w:r>
                        <w:rPr>
                          <w:rFonts w:ascii="Arial"/>
                          <w:b/>
                          <w:color w:val="6E2E9F"/>
                          <w:spacing w:val="-2"/>
                          <w:sz w:val="20"/>
                        </w:rPr>
                        <w:t>General</w:t>
                      </w:r>
                      <w:r>
                        <w:rPr>
                          <w:rFonts w:ascii="Arial"/>
                          <w:b/>
                          <w:color w:val="6E2E9F"/>
                          <w:spacing w:val="-3"/>
                          <w:sz w:val="20"/>
                        </w:rPr>
                        <w:t xml:space="preserve"> </w:t>
                      </w:r>
                      <w:r>
                        <w:rPr>
                          <w:rFonts w:ascii="Arial"/>
                          <w:b/>
                          <w:color w:val="6E2E9F"/>
                          <w:spacing w:val="-2"/>
                          <w:sz w:val="20"/>
                        </w:rPr>
                        <w:t>Welfare Requirement:</w:t>
                      </w:r>
                      <w:r>
                        <w:rPr>
                          <w:rFonts w:ascii="Arial"/>
                          <w:b/>
                          <w:color w:val="6E2E9F"/>
                          <w:spacing w:val="-9"/>
                          <w:sz w:val="20"/>
                        </w:rPr>
                        <w:t xml:space="preserve"> </w:t>
                      </w:r>
                      <w:proofErr w:type="spellStart"/>
                      <w:r>
                        <w:rPr>
                          <w:rFonts w:ascii="Arial"/>
                          <w:b/>
                          <w:color w:val="6E2E9F"/>
                          <w:spacing w:val="-2"/>
                          <w:sz w:val="20"/>
                        </w:rPr>
                        <w:t>Organisation</w:t>
                      </w:r>
                      <w:proofErr w:type="spellEnd"/>
                    </w:p>
                  </w:txbxContent>
                </v:textbox>
                <w10:anchorlock/>
              </v:shape>
            </w:pict>
          </mc:Fallback>
        </mc:AlternateContent>
      </w:r>
    </w:p>
    <w:p w14:paraId="47F979B1" w14:textId="77777777" w:rsidR="005B4D8F" w:rsidRDefault="00000000">
      <w:pPr>
        <w:spacing w:before="215"/>
        <w:ind w:left="142"/>
        <w:rPr>
          <w:rFonts w:ascii="Arial"/>
          <w:b/>
          <w:sz w:val="28"/>
        </w:rPr>
      </w:pPr>
      <w:r>
        <w:rPr>
          <w:rFonts w:ascii="Arial"/>
          <w:b/>
          <w:noProof/>
          <w:sz w:val="28"/>
        </w:rPr>
        <w:drawing>
          <wp:anchor distT="0" distB="0" distL="0" distR="0" simplePos="0" relativeHeight="15729152" behindDoc="0" locked="0" layoutInCell="1" allowOverlap="1" wp14:anchorId="18B2F5CF" wp14:editId="248CBDCC">
            <wp:simplePos x="0" y="0"/>
            <wp:positionH relativeFrom="page">
              <wp:posOffset>6186819</wp:posOffset>
            </wp:positionH>
            <wp:positionV relativeFrom="paragraph">
              <wp:posOffset>-155830</wp:posOffset>
            </wp:positionV>
            <wp:extent cx="702817" cy="667606"/>
            <wp:effectExtent l="0" t="0" r="0" b="0"/>
            <wp:wrapNone/>
            <wp:docPr id="3"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7" cstate="print"/>
                    <a:stretch>
                      <a:fillRect/>
                    </a:stretch>
                  </pic:blipFill>
                  <pic:spPr>
                    <a:xfrm>
                      <a:off x="0" y="0"/>
                      <a:ext cx="702817" cy="667606"/>
                    </a:xfrm>
                    <a:prstGeom prst="rect">
                      <a:avLst/>
                    </a:prstGeom>
                  </pic:spPr>
                </pic:pic>
              </a:graphicData>
            </a:graphic>
          </wp:anchor>
        </w:drawing>
      </w:r>
      <w:bookmarkStart w:id="0" w:name="Administration"/>
      <w:bookmarkEnd w:id="0"/>
      <w:r>
        <w:rPr>
          <w:rFonts w:ascii="Arial"/>
          <w:b/>
          <w:spacing w:val="-2"/>
          <w:sz w:val="28"/>
        </w:rPr>
        <w:t>Administration</w:t>
      </w:r>
    </w:p>
    <w:p w14:paraId="48BE616E" w14:textId="77777777" w:rsidR="005B4D8F" w:rsidRDefault="00000000">
      <w:pPr>
        <w:pStyle w:val="Heading1"/>
      </w:pPr>
      <w:r>
        <w:t>Transfer</w:t>
      </w:r>
      <w:r>
        <w:rPr>
          <w:spacing w:val="-15"/>
        </w:rPr>
        <w:t xml:space="preserve"> </w:t>
      </w:r>
      <w:r>
        <w:t>of</w:t>
      </w:r>
      <w:r>
        <w:rPr>
          <w:spacing w:val="-11"/>
        </w:rPr>
        <w:t xml:space="preserve"> </w:t>
      </w:r>
      <w:r>
        <w:t>Records</w:t>
      </w:r>
      <w:r>
        <w:rPr>
          <w:spacing w:val="-14"/>
        </w:rPr>
        <w:t xml:space="preserve"> </w:t>
      </w:r>
      <w:r>
        <w:t>to</w:t>
      </w:r>
      <w:r>
        <w:rPr>
          <w:spacing w:val="-12"/>
        </w:rPr>
        <w:t xml:space="preserve"> </w:t>
      </w:r>
      <w:r>
        <w:rPr>
          <w:spacing w:val="-2"/>
        </w:rPr>
        <w:t>School</w:t>
      </w:r>
    </w:p>
    <w:p w14:paraId="4AAC828A" w14:textId="77777777" w:rsidR="005B4D8F" w:rsidRDefault="00000000">
      <w:pPr>
        <w:pStyle w:val="Heading2"/>
        <w:spacing w:before="391"/>
      </w:pPr>
      <w:bookmarkStart w:id="1" w:name="Policy_statement"/>
      <w:bookmarkEnd w:id="1"/>
      <w:r>
        <w:t>Policy</w:t>
      </w:r>
      <w:r>
        <w:rPr>
          <w:spacing w:val="-9"/>
        </w:rPr>
        <w:t xml:space="preserve"> </w:t>
      </w:r>
      <w:r>
        <w:rPr>
          <w:spacing w:val="-2"/>
        </w:rPr>
        <w:t>statement</w:t>
      </w:r>
    </w:p>
    <w:p w14:paraId="5718D035" w14:textId="77777777" w:rsidR="005B4D8F" w:rsidRDefault="005B4D8F">
      <w:pPr>
        <w:pStyle w:val="BodyText"/>
        <w:spacing w:before="8"/>
        <w:jc w:val="left"/>
        <w:rPr>
          <w:rFonts w:ascii="Arial"/>
          <w:b/>
        </w:rPr>
      </w:pPr>
    </w:p>
    <w:p w14:paraId="6DF8668E" w14:textId="77777777" w:rsidR="005B4D8F" w:rsidRDefault="00000000">
      <w:pPr>
        <w:pStyle w:val="BodyText"/>
        <w:ind w:left="142" w:right="156"/>
      </w:pPr>
      <w:r>
        <w:t xml:space="preserve">We </w:t>
      </w:r>
      <w:proofErr w:type="spellStart"/>
      <w:r>
        <w:t>recognise</w:t>
      </w:r>
      <w:proofErr w:type="spellEnd"/>
      <w:r>
        <w:t xml:space="preserve"> that children sometimes move to another early years setting before they go on to school although most will leave our setting to enter a reception class.</w:t>
      </w:r>
    </w:p>
    <w:p w14:paraId="6D83459A" w14:textId="77777777" w:rsidR="005B4D8F" w:rsidRDefault="005B4D8F">
      <w:pPr>
        <w:pStyle w:val="BodyText"/>
        <w:spacing w:before="11"/>
        <w:jc w:val="left"/>
      </w:pPr>
    </w:p>
    <w:p w14:paraId="60121410" w14:textId="77777777" w:rsidR="005B4D8F" w:rsidRDefault="00000000">
      <w:pPr>
        <w:pStyle w:val="BodyText"/>
        <w:spacing w:line="242" w:lineRule="auto"/>
        <w:ind w:left="142" w:right="131"/>
      </w:pPr>
      <w:r>
        <w:t>We prepare children for these transitions and involve parents and the receiving setting in this process.</w:t>
      </w:r>
      <w:r>
        <w:rPr>
          <w:spacing w:val="-5"/>
        </w:rPr>
        <w:t xml:space="preserve"> </w:t>
      </w:r>
      <w:r>
        <w:t>Each</w:t>
      </w:r>
      <w:r>
        <w:rPr>
          <w:spacing w:val="-5"/>
        </w:rPr>
        <w:t xml:space="preserve"> </w:t>
      </w:r>
      <w:r>
        <w:t>child</w:t>
      </w:r>
      <w:r>
        <w:rPr>
          <w:spacing w:val="-4"/>
        </w:rPr>
        <w:t xml:space="preserve"> </w:t>
      </w:r>
      <w:r>
        <w:t>has</w:t>
      </w:r>
      <w:r>
        <w:rPr>
          <w:spacing w:val="-6"/>
        </w:rPr>
        <w:t xml:space="preserve"> </w:t>
      </w:r>
      <w:r>
        <w:t>an</w:t>
      </w:r>
      <w:r>
        <w:rPr>
          <w:spacing w:val="-5"/>
        </w:rPr>
        <w:t xml:space="preserve"> </w:t>
      </w:r>
      <w:r>
        <w:t>Online</w:t>
      </w:r>
      <w:r>
        <w:rPr>
          <w:spacing w:val="-4"/>
        </w:rPr>
        <w:t xml:space="preserve"> </w:t>
      </w:r>
      <w:r>
        <w:t>Learning Journal</w:t>
      </w:r>
      <w:r>
        <w:rPr>
          <w:spacing w:val="-1"/>
        </w:rPr>
        <w:t xml:space="preserve"> </w:t>
      </w:r>
      <w:r>
        <w:t>(Tapestry)</w:t>
      </w:r>
      <w:r>
        <w:rPr>
          <w:spacing w:val="-3"/>
        </w:rPr>
        <w:t xml:space="preserve"> </w:t>
      </w:r>
      <w:r>
        <w:t>which</w:t>
      </w:r>
      <w:r>
        <w:rPr>
          <w:spacing w:val="-4"/>
        </w:rPr>
        <w:t xml:space="preserve"> </w:t>
      </w:r>
      <w:r>
        <w:t>tracks</w:t>
      </w:r>
      <w:r>
        <w:rPr>
          <w:spacing w:val="-5"/>
        </w:rPr>
        <w:t xml:space="preserve"> </w:t>
      </w:r>
      <w:r>
        <w:t>their</w:t>
      </w:r>
      <w:r>
        <w:rPr>
          <w:spacing w:val="-4"/>
        </w:rPr>
        <w:t xml:space="preserve"> </w:t>
      </w:r>
      <w:r>
        <w:t>progress</w:t>
      </w:r>
      <w:r>
        <w:rPr>
          <w:spacing w:val="-9"/>
        </w:rPr>
        <w:t xml:space="preserve"> </w:t>
      </w:r>
      <w:r>
        <w:t>in</w:t>
      </w:r>
      <w:r>
        <w:rPr>
          <w:spacing w:val="-5"/>
        </w:rPr>
        <w:t xml:space="preserve"> </w:t>
      </w:r>
      <w:r>
        <w:t xml:space="preserve">line with EYFS (2021). </w:t>
      </w:r>
      <w:proofErr w:type="gramStart"/>
      <w:r>
        <w:t>In order to</w:t>
      </w:r>
      <w:proofErr w:type="gramEnd"/>
      <w:r>
        <w:t xml:space="preserve"> enable smooth transitions, we share Learning Journals and any appropriate information with the receiving setting or school at transfer.</w:t>
      </w:r>
    </w:p>
    <w:p w14:paraId="3098920A" w14:textId="77777777" w:rsidR="005B4D8F" w:rsidRDefault="005B4D8F">
      <w:pPr>
        <w:pStyle w:val="BodyText"/>
        <w:spacing w:before="9"/>
        <w:jc w:val="left"/>
      </w:pPr>
    </w:p>
    <w:p w14:paraId="68275682" w14:textId="77777777" w:rsidR="005B4D8F" w:rsidRDefault="00000000">
      <w:pPr>
        <w:pStyle w:val="BodyText"/>
        <w:spacing w:before="1"/>
        <w:ind w:left="142" w:right="159"/>
      </w:pPr>
      <w:r>
        <w:t>Confidential records are shared where there have been child protection concerns according to the process required by East Sussex Safeguarding Children Partnership.</w:t>
      </w:r>
    </w:p>
    <w:p w14:paraId="482EA101" w14:textId="77777777" w:rsidR="005B4D8F" w:rsidRDefault="005B4D8F">
      <w:pPr>
        <w:pStyle w:val="BodyText"/>
        <w:spacing w:before="10"/>
        <w:jc w:val="left"/>
      </w:pPr>
    </w:p>
    <w:p w14:paraId="3FE36CCB" w14:textId="77777777" w:rsidR="005B4D8F" w:rsidRDefault="00000000">
      <w:pPr>
        <w:pStyle w:val="BodyText"/>
        <w:spacing w:line="244" w:lineRule="auto"/>
        <w:ind w:left="142" w:right="145"/>
      </w:pPr>
      <w:r>
        <w:t>The law guides this process and determines what information we can and cannot share with a receiving school or setting. Prior to transferring information, we will establish the legal basis for doing so (see our Privacy to Parents Notice).</w:t>
      </w:r>
    </w:p>
    <w:p w14:paraId="12D181E3" w14:textId="77777777" w:rsidR="005B4D8F" w:rsidRDefault="00000000">
      <w:pPr>
        <w:spacing w:before="269"/>
        <w:ind w:left="142"/>
        <w:jc w:val="both"/>
        <w:rPr>
          <w:rFonts w:ascii="Arial"/>
          <w:b/>
        </w:rPr>
      </w:pPr>
      <w:r>
        <w:rPr>
          <w:rFonts w:ascii="Arial"/>
          <w:b/>
        </w:rPr>
        <w:t>7</w:t>
      </w:r>
      <w:r>
        <w:rPr>
          <w:rFonts w:ascii="Arial"/>
          <w:b/>
          <w:spacing w:val="-6"/>
        </w:rPr>
        <w:t xml:space="preserve"> </w:t>
      </w:r>
      <w:r>
        <w:rPr>
          <w:rFonts w:ascii="Arial"/>
          <w:b/>
        </w:rPr>
        <w:t>Key</w:t>
      </w:r>
      <w:r>
        <w:rPr>
          <w:rFonts w:ascii="Arial"/>
          <w:b/>
          <w:spacing w:val="-11"/>
        </w:rPr>
        <w:t xml:space="preserve"> </w:t>
      </w:r>
      <w:r>
        <w:rPr>
          <w:rFonts w:ascii="Arial"/>
          <w:b/>
        </w:rPr>
        <w:t>features</w:t>
      </w:r>
      <w:r>
        <w:rPr>
          <w:rFonts w:ascii="Arial"/>
          <w:b/>
          <w:spacing w:val="-8"/>
        </w:rPr>
        <w:t xml:space="preserve"> </w:t>
      </w:r>
      <w:r>
        <w:rPr>
          <w:rFonts w:ascii="Arial"/>
          <w:b/>
        </w:rPr>
        <w:t>of</w:t>
      </w:r>
      <w:r>
        <w:rPr>
          <w:rFonts w:ascii="Arial"/>
          <w:b/>
          <w:spacing w:val="-10"/>
        </w:rPr>
        <w:t xml:space="preserve"> </w:t>
      </w:r>
      <w:r>
        <w:rPr>
          <w:rFonts w:ascii="Arial"/>
          <w:b/>
        </w:rPr>
        <w:t>effective</w:t>
      </w:r>
      <w:r>
        <w:rPr>
          <w:rFonts w:ascii="Arial"/>
          <w:b/>
          <w:spacing w:val="-4"/>
        </w:rPr>
        <w:t xml:space="preserve"> </w:t>
      </w:r>
      <w:r>
        <w:rPr>
          <w:rFonts w:ascii="Arial"/>
          <w:b/>
          <w:spacing w:val="-2"/>
        </w:rPr>
        <w:t>practice</w:t>
      </w:r>
    </w:p>
    <w:p w14:paraId="0A70A8A6" w14:textId="77777777" w:rsidR="005B4D8F" w:rsidRDefault="005B4D8F">
      <w:pPr>
        <w:pStyle w:val="BodyText"/>
        <w:jc w:val="left"/>
        <w:rPr>
          <w:rFonts w:ascii="Arial"/>
          <w:b/>
          <w:sz w:val="16"/>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29"/>
        <w:gridCol w:w="1277"/>
        <w:gridCol w:w="1517"/>
        <w:gridCol w:w="1474"/>
        <w:gridCol w:w="1667"/>
        <w:gridCol w:w="1460"/>
        <w:gridCol w:w="1580"/>
      </w:tblGrid>
      <w:tr w:rsidR="005B4D8F" w14:paraId="4E7052C2" w14:textId="77777777">
        <w:trPr>
          <w:trHeight w:val="1262"/>
        </w:trPr>
        <w:tc>
          <w:tcPr>
            <w:tcW w:w="1229" w:type="dxa"/>
            <w:shd w:val="clear" w:color="auto" w:fill="E0EDD9"/>
          </w:tcPr>
          <w:p w14:paraId="1F02B136" w14:textId="77777777" w:rsidR="005B4D8F" w:rsidRDefault="00000000">
            <w:pPr>
              <w:pStyle w:val="TableParagraph"/>
              <w:spacing w:line="242" w:lineRule="auto"/>
              <w:ind w:right="239"/>
              <w:jc w:val="both"/>
            </w:pPr>
            <w:r>
              <w:t>The</w:t>
            </w:r>
            <w:r>
              <w:rPr>
                <w:spacing w:val="-15"/>
              </w:rPr>
              <w:t xml:space="preserve"> </w:t>
            </w:r>
            <w:r>
              <w:t>best for</w:t>
            </w:r>
            <w:r>
              <w:rPr>
                <w:spacing w:val="-15"/>
              </w:rPr>
              <w:t xml:space="preserve"> </w:t>
            </w:r>
            <w:r>
              <w:t xml:space="preserve">every </w:t>
            </w:r>
            <w:r>
              <w:rPr>
                <w:spacing w:val="-2"/>
              </w:rPr>
              <w:t>child</w:t>
            </w:r>
          </w:p>
        </w:tc>
        <w:tc>
          <w:tcPr>
            <w:tcW w:w="1277" w:type="dxa"/>
            <w:shd w:val="clear" w:color="auto" w:fill="C5DFB3"/>
          </w:tcPr>
          <w:p w14:paraId="45553457" w14:textId="77777777" w:rsidR="005B4D8F" w:rsidRDefault="00000000">
            <w:pPr>
              <w:pStyle w:val="TableParagraph"/>
              <w:spacing w:line="242" w:lineRule="auto"/>
              <w:ind w:right="526"/>
            </w:pPr>
            <w:proofErr w:type="gramStart"/>
            <w:r>
              <w:rPr>
                <w:spacing w:val="-4"/>
              </w:rPr>
              <w:t>High quality</w:t>
            </w:r>
            <w:proofErr w:type="gramEnd"/>
            <w:r>
              <w:rPr>
                <w:spacing w:val="-4"/>
              </w:rPr>
              <w:t xml:space="preserve"> care</w:t>
            </w:r>
          </w:p>
        </w:tc>
        <w:tc>
          <w:tcPr>
            <w:tcW w:w="1517" w:type="dxa"/>
            <w:shd w:val="clear" w:color="auto" w:fill="A8D08D"/>
          </w:tcPr>
          <w:p w14:paraId="70C5D1A2" w14:textId="77777777" w:rsidR="005B4D8F" w:rsidRDefault="00000000">
            <w:pPr>
              <w:pStyle w:val="TableParagraph"/>
              <w:ind w:right="347"/>
            </w:pPr>
            <w:r>
              <w:rPr>
                <w:spacing w:val="-4"/>
              </w:rPr>
              <w:t>The Curriculum</w:t>
            </w:r>
          </w:p>
        </w:tc>
        <w:tc>
          <w:tcPr>
            <w:tcW w:w="1474" w:type="dxa"/>
            <w:shd w:val="clear" w:color="auto" w:fill="92D050"/>
          </w:tcPr>
          <w:p w14:paraId="7008207F" w14:textId="77777777" w:rsidR="005B4D8F" w:rsidRDefault="00000000">
            <w:pPr>
              <w:pStyle w:val="TableParagraph"/>
              <w:ind w:left="111"/>
            </w:pPr>
            <w:r>
              <w:rPr>
                <w:spacing w:val="-2"/>
              </w:rPr>
              <w:t>Pedagogy</w:t>
            </w:r>
          </w:p>
        </w:tc>
        <w:tc>
          <w:tcPr>
            <w:tcW w:w="1667" w:type="dxa"/>
            <w:shd w:val="clear" w:color="auto" w:fill="00AE50"/>
          </w:tcPr>
          <w:p w14:paraId="02D390AA" w14:textId="77777777" w:rsidR="005B4D8F" w:rsidRDefault="00000000">
            <w:pPr>
              <w:pStyle w:val="TableParagraph"/>
              <w:ind w:left="111"/>
            </w:pPr>
            <w:r>
              <w:rPr>
                <w:spacing w:val="-2"/>
              </w:rPr>
              <w:t>Assessment</w:t>
            </w:r>
          </w:p>
        </w:tc>
        <w:tc>
          <w:tcPr>
            <w:tcW w:w="1460" w:type="dxa"/>
            <w:shd w:val="clear" w:color="auto" w:fill="528135"/>
          </w:tcPr>
          <w:p w14:paraId="09618C39" w14:textId="77777777" w:rsidR="005B4D8F" w:rsidRDefault="00000000">
            <w:pPr>
              <w:pStyle w:val="TableParagraph"/>
              <w:spacing w:line="242" w:lineRule="auto"/>
              <w:ind w:left="105" w:right="394"/>
            </w:pPr>
            <w:r>
              <w:rPr>
                <w:color w:val="FFFFFF"/>
              </w:rPr>
              <w:t>Self-</w:t>
            </w:r>
            <w:r>
              <w:rPr>
                <w:color w:val="FFFFFF"/>
                <w:spacing w:val="-4"/>
              </w:rPr>
              <w:t>regulation and</w:t>
            </w:r>
          </w:p>
          <w:p w14:paraId="7E4D1E9A" w14:textId="77777777" w:rsidR="005B4D8F" w:rsidRDefault="00000000">
            <w:pPr>
              <w:pStyle w:val="TableParagraph"/>
              <w:spacing w:before="13" w:line="236" w:lineRule="exact"/>
              <w:ind w:left="105" w:right="394"/>
            </w:pPr>
            <w:r>
              <w:rPr>
                <w:color w:val="FFFFFF"/>
                <w:spacing w:val="-4"/>
              </w:rPr>
              <w:t xml:space="preserve">executive </w:t>
            </w:r>
            <w:r>
              <w:rPr>
                <w:color w:val="FFFFFF"/>
                <w:spacing w:val="-2"/>
              </w:rPr>
              <w:t>function</w:t>
            </w:r>
          </w:p>
        </w:tc>
        <w:tc>
          <w:tcPr>
            <w:tcW w:w="1580" w:type="dxa"/>
            <w:shd w:val="clear" w:color="auto" w:fill="385421"/>
          </w:tcPr>
          <w:p w14:paraId="6F9BFE1B" w14:textId="77777777" w:rsidR="005B4D8F" w:rsidRDefault="00000000">
            <w:pPr>
              <w:pStyle w:val="TableParagraph"/>
              <w:ind w:left="105" w:right="263"/>
            </w:pPr>
            <w:r>
              <w:rPr>
                <w:color w:val="FFFFFF"/>
                <w:spacing w:val="-2"/>
              </w:rPr>
              <w:t>Partnership with</w:t>
            </w:r>
            <w:r>
              <w:rPr>
                <w:color w:val="FFFFFF"/>
                <w:spacing w:val="-11"/>
              </w:rPr>
              <w:t xml:space="preserve"> </w:t>
            </w:r>
            <w:r>
              <w:rPr>
                <w:color w:val="FFFFFF"/>
                <w:spacing w:val="-2"/>
              </w:rPr>
              <w:t>Parents</w:t>
            </w:r>
          </w:p>
        </w:tc>
      </w:tr>
      <w:tr w:rsidR="005B4D8F" w14:paraId="6A2BB993" w14:textId="77777777">
        <w:trPr>
          <w:trHeight w:val="1343"/>
        </w:trPr>
        <w:tc>
          <w:tcPr>
            <w:tcW w:w="10204" w:type="dxa"/>
            <w:gridSpan w:val="7"/>
            <w:shd w:val="clear" w:color="auto" w:fill="A2DCAC"/>
          </w:tcPr>
          <w:p w14:paraId="4623CD8B" w14:textId="77777777" w:rsidR="005B4D8F" w:rsidRDefault="005B4D8F">
            <w:pPr>
              <w:pStyle w:val="TableParagraph"/>
              <w:spacing w:before="17"/>
              <w:ind w:left="0"/>
              <w:rPr>
                <w:rFonts w:ascii="Arial"/>
                <w:b/>
              </w:rPr>
            </w:pPr>
          </w:p>
          <w:p w14:paraId="66912B01" w14:textId="77777777" w:rsidR="005B4D8F" w:rsidRDefault="00000000">
            <w:pPr>
              <w:pStyle w:val="TableParagraph"/>
              <w:tabs>
                <w:tab w:val="left" w:pos="6323"/>
              </w:tabs>
              <w:spacing w:before="0"/>
              <w:ind w:right="322"/>
              <w:rPr>
                <w:rFonts w:ascii="Calibri"/>
              </w:rPr>
            </w:pPr>
            <w:hyperlink r:id="rId8">
              <w:r>
                <w:rPr>
                  <w:rFonts w:ascii="Calibri"/>
                  <w:color w:val="0461C1"/>
                  <w:spacing w:val="-4"/>
                  <w:u w:val="single" w:color="0461C1"/>
                </w:rPr>
                <w:t>https://assets.publishing.service.gov.uk/government/uploads/system/uploads/attachment_data/file/1007446/</w:t>
              </w:r>
            </w:hyperlink>
            <w:r>
              <w:rPr>
                <w:rFonts w:ascii="Calibri"/>
                <w:color w:val="0461C1"/>
                <w:spacing w:val="-4"/>
              </w:rPr>
              <w:t xml:space="preserve"> </w:t>
            </w:r>
            <w:hyperlink r:id="rId9">
              <w:r>
                <w:rPr>
                  <w:rFonts w:ascii="Calibri"/>
                  <w:color w:val="0461C1"/>
                  <w:spacing w:val="-2"/>
                  <w:u w:val="single" w:color="0461C1"/>
                </w:rPr>
                <w:t>6.7534_DfE_Development_Matters_Report_and_illustrations_web</w:t>
              </w:r>
              <w:r>
                <w:rPr>
                  <w:rFonts w:ascii="Calibri"/>
                  <w:color w:val="0461C1"/>
                  <w:u w:val="single" w:color="0461C1"/>
                </w:rPr>
                <w:tab/>
              </w:r>
              <w:r>
                <w:rPr>
                  <w:rFonts w:ascii="Calibri"/>
                  <w:color w:val="0461C1"/>
                  <w:spacing w:val="-2"/>
                  <w:u w:val="single" w:color="0461C1"/>
                </w:rPr>
                <w:t>2_.pdf</w:t>
              </w:r>
            </w:hyperlink>
          </w:p>
        </w:tc>
      </w:tr>
    </w:tbl>
    <w:p w14:paraId="2A7B320B" w14:textId="77777777" w:rsidR="005B4D8F" w:rsidRDefault="005B4D8F">
      <w:pPr>
        <w:pStyle w:val="BodyText"/>
        <w:spacing w:before="119"/>
        <w:jc w:val="left"/>
        <w:rPr>
          <w:rFonts w:ascii="Arial"/>
          <w:b/>
          <w:sz w:val="22"/>
        </w:rPr>
      </w:pPr>
    </w:p>
    <w:p w14:paraId="533B8A37" w14:textId="77777777" w:rsidR="005B4D8F" w:rsidRDefault="00000000">
      <w:pPr>
        <w:ind w:left="142"/>
        <w:rPr>
          <w:rFonts w:ascii="Arial"/>
          <w:b/>
          <w:sz w:val="28"/>
        </w:rPr>
      </w:pPr>
      <w:bookmarkStart w:id="2" w:name="Procedures"/>
      <w:bookmarkEnd w:id="2"/>
      <w:r>
        <w:rPr>
          <w:rFonts w:ascii="Arial"/>
          <w:b/>
          <w:spacing w:val="-2"/>
          <w:sz w:val="28"/>
        </w:rPr>
        <w:t>Procedures</w:t>
      </w:r>
    </w:p>
    <w:p w14:paraId="2E323EFE" w14:textId="77777777" w:rsidR="005B4D8F" w:rsidRDefault="00000000">
      <w:pPr>
        <w:pStyle w:val="Heading2"/>
        <w:spacing w:before="162" w:line="360" w:lineRule="auto"/>
      </w:pPr>
      <w:bookmarkStart w:id="3" w:name="Transfer_of_development_records_for_a_ch"/>
      <w:bookmarkEnd w:id="3"/>
      <w:r>
        <w:t>Transfer</w:t>
      </w:r>
      <w:r>
        <w:rPr>
          <w:spacing w:val="35"/>
        </w:rPr>
        <w:t xml:space="preserve"> </w:t>
      </w:r>
      <w:r>
        <w:t>of</w:t>
      </w:r>
      <w:r>
        <w:rPr>
          <w:spacing w:val="38"/>
        </w:rPr>
        <w:t xml:space="preserve"> </w:t>
      </w:r>
      <w:r>
        <w:t>development</w:t>
      </w:r>
      <w:r>
        <w:rPr>
          <w:spacing w:val="39"/>
        </w:rPr>
        <w:t xml:space="preserve"> </w:t>
      </w:r>
      <w:r>
        <w:t>records</w:t>
      </w:r>
      <w:r>
        <w:rPr>
          <w:spacing w:val="38"/>
        </w:rPr>
        <w:t xml:space="preserve"> </w:t>
      </w:r>
      <w:r>
        <w:t>for</w:t>
      </w:r>
      <w:r>
        <w:rPr>
          <w:spacing w:val="34"/>
        </w:rPr>
        <w:t xml:space="preserve"> </w:t>
      </w:r>
      <w:r>
        <w:t>a</w:t>
      </w:r>
      <w:r>
        <w:rPr>
          <w:spacing w:val="37"/>
        </w:rPr>
        <w:t xml:space="preserve"> </w:t>
      </w:r>
      <w:r>
        <w:t>child</w:t>
      </w:r>
      <w:r>
        <w:rPr>
          <w:spacing w:val="39"/>
        </w:rPr>
        <w:t xml:space="preserve"> </w:t>
      </w:r>
      <w:r>
        <w:t>moving</w:t>
      </w:r>
      <w:r>
        <w:rPr>
          <w:spacing w:val="39"/>
        </w:rPr>
        <w:t xml:space="preserve"> </w:t>
      </w:r>
      <w:r>
        <w:t>to</w:t>
      </w:r>
      <w:r>
        <w:rPr>
          <w:spacing w:val="38"/>
        </w:rPr>
        <w:t xml:space="preserve"> </w:t>
      </w:r>
      <w:r>
        <w:t>another</w:t>
      </w:r>
      <w:r>
        <w:rPr>
          <w:spacing w:val="35"/>
        </w:rPr>
        <w:t xml:space="preserve"> </w:t>
      </w:r>
      <w:r>
        <w:t>early</w:t>
      </w:r>
      <w:r>
        <w:rPr>
          <w:spacing w:val="38"/>
        </w:rPr>
        <w:t xml:space="preserve"> </w:t>
      </w:r>
      <w:r>
        <w:t>years</w:t>
      </w:r>
      <w:r>
        <w:rPr>
          <w:spacing w:val="37"/>
        </w:rPr>
        <w:t xml:space="preserve"> </w:t>
      </w:r>
      <w:r>
        <w:t>setting</w:t>
      </w:r>
      <w:r>
        <w:rPr>
          <w:spacing w:val="40"/>
        </w:rPr>
        <w:t xml:space="preserve"> </w:t>
      </w:r>
      <w:r>
        <w:t xml:space="preserve">or </w:t>
      </w:r>
      <w:r>
        <w:rPr>
          <w:spacing w:val="-2"/>
        </w:rPr>
        <w:t>school:</w:t>
      </w:r>
    </w:p>
    <w:p w14:paraId="58A75609" w14:textId="77777777" w:rsidR="005B4D8F" w:rsidRDefault="00000000">
      <w:pPr>
        <w:pStyle w:val="ListParagraph"/>
        <w:numPr>
          <w:ilvl w:val="0"/>
          <w:numId w:val="1"/>
        </w:numPr>
        <w:tabs>
          <w:tab w:val="left" w:pos="862"/>
        </w:tabs>
        <w:spacing w:before="11" w:line="352" w:lineRule="auto"/>
        <w:ind w:right="138"/>
        <w:rPr>
          <w:rFonts w:ascii="Symbol" w:hAnsi="Symbol"/>
          <w:sz w:val="24"/>
        </w:rPr>
      </w:pPr>
      <w:r>
        <w:rPr>
          <w:sz w:val="24"/>
        </w:rPr>
        <w:t xml:space="preserve">Using our Tapestry online Learning Journal and having used the EYFS assessment of development and learning (Early Years Outcomes </w:t>
      </w:r>
      <w:r>
        <w:rPr>
          <w:w w:val="160"/>
          <w:sz w:val="24"/>
        </w:rPr>
        <w:t>–</w:t>
      </w:r>
      <w:r>
        <w:rPr>
          <w:sz w:val="24"/>
        </w:rPr>
        <w:t>DfE 2021) guidance, the key person generates a summary of achievements in the 3 prime and 4 specific areas of learning.</w:t>
      </w:r>
    </w:p>
    <w:p w14:paraId="269C8737" w14:textId="77777777" w:rsidR="005B4D8F" w:rsidRDefault="00000000">
      <w:pPr>
        <w:pStyle w:val="ListParagraph"/>
        <w:numPr>
          <w:ilvl w:val="0"/>
          <w:numId w:val="1"/>
        </w:numPr>
        <w:tabs>
          <w:tab w:val="left" w:pos="862"/>
        </w:tabs>
        <w:spacing w:before="12" w:line="350" w:lineRule="auto"/>
        <w:ind w:right="158"/>
        <w:rPr>
          <w:rFonts w:ascii="Symbol" w:hAnsi="Symbol"/>
          <w:sz w:val="24"/>
        </w:rPr>
      </w:pPr>
      <w:r>
        <w:rPr>
          <w:sz w:val="24"/>
        </w:rPr>
        <w:t>This record will include any additional language spoken by the child and their progress</w:t>
      </w:r>
      <w:r>
        <w:rPr>
          <w:spacing w:val="-2"/>
          <w:sz w:val="24"/>
        </w:rPr>
        <w:t xml:space="preserve"> </w:t>
      </w:r>
      <w:r>
        <w:rPr>
          <w:sz w:val="24"/>
        </w:rPr>
        <w:t>in both languages.</w:t>
      </w:r>
    </w:p>
    <w:p w14:paraId="5DFC0AB1" w14:textId="77777777" w:rsidR="005B4D8F" w:rsidRDefault="00000000">
      <w:pPr>
        <w:pStyle w:val="ListParagraph"/>
        <w:numPr>
          <w:ilvl w:val="0"/>
          <w:numId w:val="1"/>
        </w:numPr>
        <w:tabs>
          <w:tab w:val="left" w:pos="861"/>
        </w:tabs>
        <w:spacing w:before="10"/>
        <w:ind w:left="861" w:right="0" w:hanging="359"/>
        <w:rPr>
          <w:rFonts w:ascii="Symbol" w:hAnsi="Symbol"/>
          <w:sz w:val="24"/>
        </w:rPr>
      </w:pPr>
      <w:r>
        <w:rPr>
          <w:sz w:val="24"/>
        </w:rPr>
        <w:t>The</w:t>
      </w:r>
      <w:r>
        <w:rPr>
          <w:spacing w:val="-4"/>
          <w:sz w:val="24"/>
        </w:rPr>
        <w:t xml:space="preserve"> </w:t>
      </w:r>
      <w:r>
        <w:rPr>
          <w:sz w:val="24"/>
        </w:rPr>
        <w:t>record</w:t>
      </w:r>
      <w:r>
        <w:rPr>
          <w:spacing w:val="-9"/>
          <w:sz w:val="24"/>
        </w:rPr>
        <w:t xml:space="preserve"> </w:t>
      </w:r>
      <w:r>
        <w:rPr>
          <w:sz w:val="24"/>
        </w:rPr>
        <w:t>will</w:t>
      </w:r>
      <w:r>
        <w:rPr>
          <w:spacing w:val="-5"/>
          <w:sz w:val="24"/>
        </w:rPr>
        <w:t xml:space="preserve"> </w:t>
      </w:r>
      <w:r>
        <w:rPr>
          <w:sz w:val="24"/>
        </w:rPr>
        <w:t>include</w:t>
      </w:r>
      <w:r>
        <w:rPr>
          <w:spacing w:val="-4"/>
          <w:sz w:val="24"/>
        </w:rPr>
        <w:t xml:space="preserve"> </w:t>
      </w:r>
      <w:r>
        <w:rPr>
          <w:sz w:val="24"/>
        </w:rPr>
        <w:t>any</w:t>
      </w:r>
      <w:r>
        <w:rPr>
          <w:spacing w:val="-5"/>
          <w:sz w:val="24"/>
        </w:rPr>
        <w:t xml:space="preserve"> </w:t>
      </w:r>
      <w:r>
        <w:rPr>
          <w:sz w:val="24"/>
        </w:rPr>
        <w:t>additional needs</w:t>
      </w:r>
      <w:r>
        <w:rPr>
          <w:spacing w:val="-6"/>
          <w:sz w:val="24"/>
        </w:rPr>
        <w:t xml:space="preserve"> </w:t>
      </w:r>
      <w:r>
        <w:rPr>
          <w:sz w:val="24"/>
        </w:rPr>
        <w:t>that</w:t>
      </w:r>
      <w:r>
        <w:rPr>
          <w:spacing w:val="-5"/>
          <w:sz w:val="24"/>
        </w:rPr>
        <w:t xml:space="preserve"> </w:t>
      </w:r>
      <w:r>
        <w:rPr>
          <w:sz w:val="24"/>
        </w:rPr>
        <w:t>have</w:t>
      </w:r>
      <w:r>
        <w:rPr>
          <w:spacing w:val="-3"/>
          <w:sz w:val="24"/>
        </w:rPr>
        <w:t xml:space="preserve"> </w:t>
      </w:r>
      <w:r>
        <w:rPr>
          <w:sz w:val="24"/>
        </w:rPr>
        <w:t>been</w:t>
      </w:r>
      <w:r>
        <w:rPr>
          <w:spacing w:val="-9"/>
          <w:sz w:val="24"/>
        </w:rPr>
        <w:t xml:space="preserve"> </w:t>
      </w:r>
      <w:r>
        <w:rPr>
          <w:sz w:val="24"/>
        </w:rPr>
        <w:t>identified</w:t>
      </w:r>
      <w:r>
        <w:rPr>
          <w:spacing w:val="-3"/>
          <w:sz w:val="24"/>
        </w:rPr>
        <w:t xml:space="preserve"> </w:t>
      </w:r>
      <w:r>
        <w:rPr>
          <w:sz w:val="24"/>
        </w:rPr>
        <w:t>by</w:t>
      </w:r>
      <w:r>
        <w:rPr>
          <w:spacing w:val="-5"/>
          <w:sz w:val="24"/>
        </w:rPr>
        <w:t xml:space="preserve"> </w:t>
      </w:r>
      <w:r>
        <w:rPr>
          <w:sz w:val="24"/>
        </w:rPr>
        <w:t>the</w:t>
      </w:r>
      <w:r>
        <w:rPr>
          <w:spacing w:val="-5"/>
          <w:sz w:val="24"/>
        </w:rPr>
        <w:t xml:space="preserve"> </w:t>
      </w:r>
      <w:r>
        <w:rPr>
          <w:spacing w:val="-2"/>
          <w:sz w:val="24"/>
        </w:rPr>
        <w:t>setting.</w:t>
      </w:r>
    </w:p>
    <w:p w14:paraId="29330D9B" w14:textId="77777777" w:rsidR="005B4D8F" w:rsidRDefault="005B4D8F">
      <w:pPr>
        <w:pStyle w:val="ListParagraph"/>
        <w:rPr>
          <w:rFonts w:ascii="Symbol" w:hAnsi="Symbol"/>
          <w:sz w:val="24"/>
        </w:rPr>
        <w:sectPr w:rsidR="005B4D8F">
          <w:footerReference w:type="default" r:id="rId10"/>
          <w:type w:val="continuous"/>
          <w:pgSz w:w="11910" w:h="16840"/>
          <w:pgMar w:top="760" w:right="708" w:bottom="800" w:left="708" w:header="0" w:footer="578" w:gutter="0"/>
          <w:pgNumType w:start="1"/>
          <w:cols w:space="720"/>
        </w:sectPr>
      </w:pPr>
    </w:p>
    <w:p w14:paraId="269DBCF7" w14:textId="77777777" w:rsidR="005B4D8F" w:rsidRDefault="00000000">
      <w:pPr>
        <w:pStyle w:val="ListParagraph"/>
        <w:numPr>
          <w:ilvl w:val="0"/>
          <w:numId w:val="1"/>
        </w:numPr>
        <w:tabs>
          <w:tab w:val="left" w:pos="862"/>
        </w:tabs>
        <w:spacing w:before="78" w:line="355" w:lineRule="auto"/>
        <w:ind w:right="139"/>
        <w:rPr>
          <w:rFonts w:ascii="Symbol" w:hAnsi="Symbol"/>
          <w:sz w:val="24"/>
        </w:rPr>
      </w:pPr>
      <w:r>
        <w:rPr>
          <w:sz w:val="24"/>
        </w:rPr>
        <w:lastRenderedPageBreak/>
        <w:t>The record refers to any special needs or disability and whether a SOR was raised in respect</w:t>
      </w:r>
      <w:r>
        <w:rPr>
          <w:spacing w:val="-16"/>
          <w:sz w:val="24"/>
        </w:rPr>
        <w:t xml:space="preserve"> </w:t>
      </w:r>
      <w:r>
        <w:rPr>
          <w:sz w:val="24"/>
        </w:rPr>
        <w:t>of</w:t>
      </w:r>
      <w:r>
        <w:rPr>
          <w:spacing w:val="-16"/>
          <w:sz w:val="24"/>
        </w:rPr>
        <w:t xml:space="preserve"> </w:t>
      </w:r>
      <w:r>
        <w:rPr>
          <w:sz w:val="24"/>
        </w:rPr>
        <w:t>special</w:t>
      </w:r>
      <w:r>
        <w:rPr>
          <w:spacing w:val="-11"/>
          <w:sz w:val="24"/>
        </w:rPr>
        <w:t xml:space="preserve"> </w:t>
      </w:r>
      <w:r>
        <w:rPr>
          <w:sz w:val="24"/>
        </w:rPr>
        <w:t>needs</w:t>
      </w:r>
      <w:r>
        <w:rPr>
          <w:spacing w:val="-10"/>
          <w:sz w:val="24"/>
        </w:rPr>
        <w:t xml:space="preserve"> </w:t>
      </w:r>
      <w:r>
        <w:rPr>
          <w:sz w:val="24"/>
        </w:rPr>
        <w:t>or</w:t>
      </w:r>
      <w:r>
        <w:rPr>
          <w:spacing w:val="-15"/>
          <w:sz w:val="24"/>
        </w:rPr>
        <w:t xml:space="preserve"> </w:t>
      </w:r>
      <w:r>
        <w:rPr>
          <w:sz w:val="24"/>
        </w:rPr>
        <w:t>disability,</w:t>
      </w:r>
      <w:r>
        <w:rPr>
          <w:spacing w:val="-9"/>
          <w:sz w:val="24"/>
        </w:rPr>
        <w:t xml:space="preserve"> </w:t>
      </w:r>
      <w:r>
        <w:rPr>
          <w:sz w:val="24"/>
        </w:rPr>
        <w:t>whether</w:t>
      </w:r>
      <w:r>
        <w:rPr>
          <w:spacing w:val="-16"/>
          <w:sz w:val="24"/>
        </w:rPr>
        <w:t xml:space="preserve"> </w:t>
      </w:r>
      <w:r>
        <w:rPr>
          <w:sz w:val="24"/>
        </w:rPr>
        <w:t>there</w:t>
      </w:r>
      <w:r>
        <w:rPr>
          <w:spacing w:val="-14"/>
          <w:sz w:val="24"/>
        </w:rPr>
        <w:t xml:space="preserve"> </w:t>
      </w:r>
      <w:r>
        <w:rPr>
          <w:sz w:val="24"/>
        </w:rPr>
        <w:t>is</w:t>
      </w:r>
      <w:r>
        <w:rPr>
          <w:spacing w:val="-16"/>
          <w:sz w:val="24"/>
        </w:rPr>
        <w:t xml:space="preserve"> </w:t>
      </w:r>
      <w:r>
        <w:rPr>
          <w:sz w:val="24"/>
        </w:rPr>
        <w:t>an</w:t>
      </w:r>
      <w:r>
        <w:rPr>
          <w:spacing w:val="-11"/>
          <w:sz w:val="24"/>
        </w:rPr>
        <w:t xml:space="preserve"> </w:t>
      </w:r>
      <w:r>
        <w:rPr>
          <w:sz w:val="24"/>
        </w:rPr>
        <w:t>Education,</w:t>
      </w:r>
      <w:r>
        <w:rPr>
          <w:spacing w:val="-14"/>
          <w:sz w:val="24"/>
        </w:rPr>
        <w:t xml:space="preserve"> </w:t>
      </w:r>
      <w:r>
        <w:rPr>
          <w:sz w:val="24"/>
        </w:rPr>
        <w:t>Health</w:t>
      </w:r>
      <w:r>
        <w:rPr>
          <w:spacing w:val="-14"/>
          <w:sz w:val="24"/>
        </w:rPr>
        <w:t xml:space="preserve"> </w:t>
      </w:r>
      <w:r>
        <w:rPr>
          <w:sz w:val="24"/>
        </w:rPr>
        <w:t>and</w:t>
      </w:r>
      <w:r>
        <w:rPr>
          <w:spacing w:val="-10"/>
          <w:sz w:val="24"/>
        </w:rPr>
        <w:t xml:space="preserve"> </w:t>
      </w:r>
      <w:r>
        <w:rPr>
          <w:sz w:val="24"/>
        </w:rPr>
        <w:t>Care</w:t>
      </w:r>
      <w:r>
        <w:rPr>
          <w:spacing w:val="-14"/>
          <w:sz w:val="24"/>
        </w:rPr>
        <w:t xml:space="preserve"> </w:t>
      </w:r>
      <w:r>
        <w:rPr>
          <w:sz w:val="24"/>
        </w:rPr>
        <w:t>Plan, and gives the name of the lead professional.</w:t>
      </w:r>
    </w:p>
    <w:p w14:paraId="0C67186A" w14:textId="77777777" w:rsidR="005B4D8F" w:rsidRDefault="00000000">
      <w:pPr>
        <w:pStyle w:val="BodyText"/>
        <w:spacing w:before="10" w:line="367" w:lineRule="auto"/>
        <w:ind w:left="142" w:right="126"/>
      </w:pPr>
      <w:r>
        <w:t>For transfer to school, we will generate a summary report on Tapestry and transfer of the whole Learning</w:t>
      </w:r>
      <w:r>
        <w:rPr>
          <w:spacing w:val="-5"/>
        </w:rPr>
        <w:t xml:space="preserve"> </w:t>
      </w:r>
      <w:r>
        <w:t>Journal</w:t>
      </w:r>
      <w:r>
        <w:rPr>
          <w:spacing w:val="-3"/>
        </w:rPr>
        <w:t xml:space="preserve"> </w:t>
      </w:r>
      <w:r>
        <w:t>alongside</w:t>
      </w:r>
      <w:r>
        <w:rPr>
          <w:spacing w:val="-6"/>
        </w:rPr>
        <w:t xml:space="preserve"> </w:t>
      </w:r>
      <w:r>
        <w:t>summative</w:t>
      </w:r>
      <w:r>
        <w:rPr>
          <w:spacing w:val="-1"/>
        </w:rPr>
        <w:t xml:space="preserve"> </w:t>
      </w:r>
      <w:r>
        <w:t>assessment</w:t>
      </w:r>
      <w:r>
        <w:rPr>
          <w:spacing w:val="-1"/>
        </w:rPr>
        <w:t xml:space="preserve"> </w:t>
      </w:r>
      <w:r>
        <w:t>forms</w:t>
      </w:r>
      <w:r>
        <w:rPr>
          <w:spacing w:val="-7"/>
        </w:rPr>
        <w:t xml:space="preserve"> </w:t>
      </w:r>
      <w:r>
        <w:t>issued</w:t>
      </w:r>
      <w:r>
        <w:rPr>
          <w:spacing w:val="-1"/>
        </w:rPr>
        <w:t xml:space="preserve"> </w:t>
      </w:r>
      <w:r>
        <w:t>by</w:t>
      </w:r>
      <w:r>
        <w:rPr>
          <w:spacing w:val="-12"/>
        </w:rPr>
        <w:t xml:space="preserve"> </w:t>
      </w:r>
      <w:r>
        <w:t>ESCC</w:t>
      </w:r>
      <w:r>
        <w:rPr>
          <w:spacing w:val="-4"/>
        </w:rPr>
        <w:t xml:space="preserve"> </w:t>
      </w:r>
      <w:r>
        <w:t>directly</w:t>
      </w:r>
      <w:r>
        <w:rPr>
          <w:spacing w:val="-7"/>
        </w:rPr>
        <w:t xml:space="preserve"> </w:t>
      </w:r>
      <w:r>
        <w:t>to</w:t>
      </w:r>
      <w:r>
        <w:rPr>
          <w:spacing w:val="-7"/>
        </w:rPr>
        <w:t xml:space="preserve"> </w:t>
      </w:r>
      <w:r>
        <w:t>the</w:t>
      </w:r>
      <w:r>
        <w:rPr>
          <w:spacing w:val="-1"/>
        </w:rPr>
        <w:t xml:space="preserve"> </w:t>
      </w:r>
      <w:r>
        <w:t xml:space="preserve">school. Where a school does not have Tapestry, we will produce as a PDF document and post it to the </w:t>
      </w:r>
      <w:r>
        <w:rPr>
          <w:spacing w:val="-2"/>
        </w:rPr>
        <w:t>school.</w:t>
      </w:r>
    </w:p>
    <w:p w14:paraId="6A205553" w14:textId="77777777" w:rsidR="005B4D8F" w:rsidRDefault="00000000">
      <w:pPr>
        <w:pStyle w:val="Heading2"/>
        <w:spacing w:line="261" w:lineRule="exact"/>
        <w:jc w:val="both"/>
      </w:pPr>
      <w:bookmarkStart w:id="4" w:name="Transfer_of_confidential_information:"/>
      <w:bookmarkEnd w:id="4"/>
      <w:r>
        <w:t>Transfer</w:t>
      </w:r>
      <w:r>
        <w:rPr>
          <w:spacing w:val="-11"/>
        </w:rPr>
        <w:t xml:space="preserve"> </w:t>
      </w:r>
      <w:r>
        <w:t>of</w:t>
      </w:r>
      <w:r>
        <w:rPr>
          <w:spacing w:val="-3"/>
        </w:rPr>
        <w:t xml:space="preserve"> </w:t>
      </w:r>
      <w:r>
        <w:t>confidential</w:t>
      </w:r>
      <w:r>
        <w:rPr>
          <w:spacing w:val="-7"/>
        </w:rPr>
        <w:t xml:space="preserve"> </w:t>
      </w:r>
      <w:r>
        <w:rPr>
          <w:spacing w:val="-2"/>
        </w:rPr>
        <w:t>information:</w:t>
      </w:r>
    </w:p>
    <w:p w14:paraId="7576418B" w14:textId="77777777" w:rsidR="005B4D8F" w:rsidRDefault="00000000">
      <w:pPr>
        <w:pStyle w:val="ListParagraph"/>
        <w:numPr>
          <w:ilvl w:val="0"/>
          <w:numId w:val="1"/>
        </w:numPr>
        <w:tabs>
          <w:tab w:val="left" w:pos="862"/>
        </w:tabs>
        <w:spacing w:before="145"/>
        <w:ind w:right="141"/>
        <w:rPr>
          <w:rFonts w:ascii="Symbol" w:hAnsi="Symbol"/>
          <w:sz w:val="24"/>
        </w:rPr>
      </w:pPr>
      <w:r>
        <w:rPr>
          <w:sz w:val="24"/>
        </w:rPr>
        <w:t>The</w:t>
      </w:r>
      <w:r>
        <w:rPr>
          <w:spacing w:val="-9"/>
          <w:sz w:val="24"/>
        </w:rPr>
        <w:t xml:space="preserve"> </w:t>
      </w:r>
      <w:r>
        <w:rPr>
          <w:sz w:val="24"/>
        </w:rPr>
        <w:t>receiving</w:t>
      </w:r>
      <w:r>
        <w:rPr>
          <w:spacing w:val="-4"/>
          <w:sz w:val="24"/>
        </w:rPr>
        <w:t xml:space="preserve"> </w:t>
      </w:r>
      <w:r>
        <w:rPr>
          <w:sz w:val="24"/>
        </w:rPr>
        <w:t>school</w:t>
      </w:r>
      <w:r>
        <w:rPr>
          <w:spacing w:val="-7"/>
          <w:sz w:val="24"/>
        </w:rPr>
        <w:t xml:space="preserve"> </w:t>
      </w:r>
      <w:r>
        <w:rPr>
          <w:sz w:val="24"/>
        </w:rPr>
        <w:t>or</w:t>
      </w:r>
      <w:r>
        <w:rPr>
          <w:spacing w:val="-5"/>
          <w:sz w:val="24"/>
        </w:rPr>
        <w:t xml:space="preserve"> </w:t>
      </w:r>
      <w:r>
        <w:rPr>
          <w:sz w:val="24"/>
        </w:rPr>
        <w:t>setting</w:t>
      </w:r>
      <w:r>
        <w:rPr>
          <w:spacing w:val="-8"/>
          <w:sz w:val="24"/>
        </w:rPr>
        <w:t xml:space="preserve"> </w:t>
      </w:r>
      <w:r>
        <w:rPr>
          <w:sz w:val="24"/>
        </w:rPr>
        <w:t>will</w:t>
      </w:r>
      <w:r>
        <w:rPr>
          <w:spacing w:val="-7"/>
          <w:sz w:val="24"/>
        </w:rPr>
        <w:t xml:space="preserve"> </w:t>
      </w:r>
      <w:r>
        <w:rPr>
          <w:sz w:val="24"/>
        </w:rPr>
        <w:t>need</w:t>
      </w:r>
      <w:r>
        <w:rPr>
          <w:spacing w:val="-5"/>
          <w:sz w:val="24"/>
        </w:rPr>
        <w:t xml:space="preserve"> </w:t>
      </w:r>
      <w:r>
        <w:rPr>
          <w:sz w:val="24"/>
        </w:rPr>
        <w:t>to</w:t>
      </w:r>
      <w:r>
        <w:rPr>
          <w:spacing w:val="-10"/>
          <w:sz w:val="24"/>
        </w:rPr>
        <w:t xml:space="preserve"> </w:t>
      </w:r>
      <w:r>
        <w:rPr>
          <w:sz w:val="24"/>
        </w:rPr>
        <w:t>have</w:t>
      </w:r>
      <w:r>
        <w:rPr>
          <w:spacing w:val="-5"/>
          <w:sz w:val="24"/>
        </w:rPr>
        <w:t xml:space="preserve"> </w:t>
      </w:r>
      <w:r>
        <w:rPr>
          <w:sz w:val="24"/>
        </w:rPr>
        <w:t>a</w:t>
      </w:r>
      <w:r>
        <w:rPr>
          <w:spacing w:val="-10"/>
          <w:sz w:val="24"/>
        </w:rPr>
        <w:t xml:space="preserve"> </w:t>
      </w:r>
      <w:r>
        <w:rPr>
          <w:sz w:val="24"/>
        </w:rPr>
        <w:t>record</w:t>
      </w:r>
      <w:r>
        <w:rPr>
          <w:spacing w:val="-9"/>
          <w:sz w:val="24"/>
        </w:rPr>
        <w:t xml:space="preserve"> </w:t>
      </w:r>
      <w:r>
        <w:rPr>
          <w:sz w:val="24"/>
        </w:rPr>
        <w:t>of</w:t>
      </w:r>
      <w:r>
        <w:rPr>
          <w:spacing w:val="-10"/>
          <w:sz w:val="24"/>
        </w:rPr>
        <w:t xml:space="preserve"> </w:t>
      </w:r>
      <w:r>
        <w:rPr>
          <w:sz w:val="24"/>
        </w:rPr>
        <w:t>concerns</w:t>
      </w:r>
      <w:r>
        <w:rPr>
          <w:spacing w:val="-9"/>
          <w:sz w:val="24"/>
        </w:rPr>
        <w:t xml:space="preserve"> </w:t>
      </w:r>
      <w:r>
        <w:rPr>
          <w:sz w:val="24"/>
        </w:rPr>
        <w:t>that</w:t>
      </w:r>
      <w:r>
        <w:rPr>
          <w:spacing w:val="-10"/>
          <w:sz w:val="24"/>
        </w:rPr>
        <w:t xml:space="preserve"> </w:t>
      </w:r>
      <w:r>
        <w:rPr>
          <w:sz w:val="24"/>
        </w:rPr>
        <w:t>were</w:t>
      </w:r>
      <w:r>
        <w:rPr>
          <w:spacing w:val="-9"/>
          <w:sz w:val="24"/>
        </w:rPr>
        <w:t xml:space="preserve"> </w:t>
      </w:r>
      <w:r>
        <w:rPr>
          <w:sz w:val="24"/>
        </w:rPr>
        <w:t>raised</w:t>
      </w:r>
      <w:r>
        <w:rPr>
          <w:spacing w:val="-8"/>
          <w:sz w:val="24"/>
        </w:rPr>
        <w:t xml:space="preserve"> </w:t>
      </w:r>
      <w:r>
        <w:rPr>
          <w:sz w:val="24"/>
        </w:rPr>
        <w:t>and what was done about them.</w:t>
      </w:r>
    </w:p>
    <w:p w14:paraId="54BD5D04" w14:textId="77777777" w:rsidR="005B4D8F" w:rsidRDefault="00000000">
      <w:pPr>
        <w:pStyle w:val="ListParagraph"/>
        <w:numPr>
          <w:ilvl w:val="0"/>
          <w:numId w:val="1"/>
        </w:numPr>
        <w:tabs>
          <w:tab w:val="left" w:pos="862"/>
        </w:tabs>
        <w:spacing w:before="1" w:line="244" w:lineRule="auto"/>
        <w:ind w:right="144"/>
        <w:rPr>
          <w:rFonts w:ascii="Symbol" w:hAnsi="Symbol"/>
          <w:sz w:val="20"/>
        </w:rPr>
      </w:pPr>
      <w:r>
        <w:rPr>
          <w:sz w:val="24"/>
        </w:rPr>
        <w:t xml:space="preserve">A summary of the concerns will be made to </w:t>
      </w:r>
      <w:proofErr w:type="gramStart"/>
      <w:r>
        <w:rPr>
          <w:sz w:val="24"/>
        </w:rPr>
        <w:t>send</w:t>
      </w:r>
      <w:proofErr w:type="gramEnd"/>
      <w:r>
        <w:rPr>
          <w:sz w:val="24"/>
        </w:rPr>
        <w:t xml:space="preserve"> to the receiving setting or school along with the date of the last professional meeting or case conference. Some Local Safeguarding Children Boards will stipulate the forms to be used and provide </w:t>
      </w:r>
      <w:proofErr w:type="gramStart"/>
      <w:r>
        <w:rPr>
          <w:sz w:val="24"/>
        </w:rPr>
        <w:t>these.▪</w:t>
      </w:r>
      <w:proofErr w:type="gramEnd"/>
    </w:p>
    <w:p w14:paraId="7FA65577" w14:textId="77777777" w:rsidR="005B4D8F" w:rsidRDefault="00000000">
      <w:pPr>
        <w:pStyle w:val="ListParagraph"/>
        <w:numPr>
          <w:ilvl w:val="0"/>
          <w:numId w:val="1"/>
        </w:numPr>
        <w:tabs>
          <w:tab w:val="left" w:pos="862"/>
        </w:tabs>
        <w:spacing w:line="242" w:lineRule="auto"/>
        <w:rPr>
          <w:rFonts w:ascii="Symbol" w:hAnsi="Symbol"/>
          <w:sz w:val="20"/>
        </w:rPr>
      </w:pPr>
      <w:r>
        <w:rPr>
          <w:sz w:val="24"/>
        </w:rPr>
        <w:t>Where a SOR has been raised in respect of any welfare concerns the name and contact details of the lead professional will be passed on to the receiving setting or school.</w:t>
      </w:r>
    </w:p>
    <w:p w14:paraId="2B29AF77" w14:textId="77777777" w:rsidR="005B4D8F" w:rsidRDefault="00000000">
      <w:pPr>
        <w:pStyle w:val="ListParagraph"/>
        <w:numPr>
          <w:ilvl w:val="0"/>
          <w:numId w:val="1"/>
        </w:numPr>
        <w:tabs>
          <w:tab w:val="left" w:pos="862"/>
        </w:tabs>
        <w:spacing w:before="3" w:line="244" w:lineRule="auto"/>
        <w:ind w:right="132"/>
        <w:rPr>
          <w:rFonts w:ascii="Symbol" w:hAnsi="Symbol"/>
          <w:sz w:val="20"/>
        </w:rPr>
      </w:pPr>
      <w:r>
        <w:rPr>
          <w:sz w:val="24"/>
        </w:rPr>
        <w:t>Where there has been a s47investigation regarding a child protection concern the name and contact</w:t>
      </w:r>
      <w:r>
        <w:rPr>
          <w:spacing w:val="-5"/>
          <w:sz w:val="24"/>
        </w:rPr>
        <w:t xml:space="preserve"> </w:t>
      </w:r>
      <w:r>
        <w:rPr>
          <w:sz w:val="24"/>
        </w:rPr>
        <w:t>details</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child’s</w:t>
      </w:r>
      <w:r>
        <w:rPr>
          <w:spacing w:val="-6"/>
          <w:sz w:val="24"/>
        </w:rPr>
        <w:t xml:space="preserve"> </w:t>
      </w:r>
      <w:r>
        <w:rPr>
          <w:sz w:val="24"/>
        </w:rPr>
        <w:t>social worker</w:t>
      </w:r>
      <w:r>
        <w:rPr>
          <w:spacing w:val="-3"/>
          <w:sz w:val="24"/>
        </w:rPr>
        <w:t xml:space="preserve"> </w:t>
      </w:r>
      <w:r>
        <w:rPr>
          <w:sz w:val="24"/>
        </w:rPr>
        <w:t>will</w:t>
      </w:r>
      <w:r>
        <w:rPr>
          <w:spacing w:val="-1"/>
          <w:sz w:val="24"/>
        </w:rPr>
        <w:t xml:space="preserve"> </w:t>
      </w:r>
      <w:r>
        <w:rPr>
          <w:sz w:val="24"/>
        </w:rPr>
        <w:t>be</w:t>
      </w:r>
      <w:r>
        <w:rPr>
          <w:spacing w:val="-5"/>
          <w:sz w:val="24"/>
        </w:rPr>
        <w:t xml:space="preserve"> </w:t>
      </w:r>
      <w:r>
        <w:rPr>
          <w:sz w:val="24"/>
        </w:rPr>
        <w:t>passed</w:t>
      </w:r>
      <w:r>
        <w:rPr>
          <w:spacing w:val="-4"/>
          <w:sz w:val="24"/>
        </w:rPr>
        <w:t xml:space="preserve"> </w:t>
      </w:r>
      <w:r>
        <w:rPr>
          <w:sz w:val="24"/>
        </w:rPr>
        <w:t>on to the receiving</w:t>
      </w:r>
      <w:r>
        <w:rPr>
          <w:spacing w:val="-4"/>
          <w:sz w:val="24"/>
        </w:rPr>
        <w:t xml:space="preserve"> </w:t>
      </w:r>
      <w:r>
        <w:rPr>
          <w:sz w:val="24"/>
        </w:rPr>
        <w:t>setting</w:t>
      </w:r>
      <w:r>
        <w:rPr>
          <w:spacing w:val="-4"/>
          <w:sz w:val="24"/>
        </w:rPr>
        <w:t xml:space="preserve"> </w:t>
      </w:r>
      <w:r>
        <w:rPr>
          <w:sz w:val="24"/>
        </w:rPr>
        <w:t>or school, regardless of the outcome of the investigation.</w:t>
      </w:r>
    </w:p>
    <w:p w14:paraId="793D3E2C" w14:textId="77777777" w:rsidR="005B4D8F" w:rsidRDefault="00000000">
      <w:pPr>
        <w:pStyle w:val="ListParagraph"/>
        <w:numPr>
          <w:ilvl w:val="0"/>
          <w:numId w:val="1"/>
        </w:numPr>
        <w:tabs>
          <w:tab w:val="left" w:pos="862"/>
        </w:tabs>
        <w:spacing w:line="244" w:lineRule="auto"/>
        <w:rPr>
          <w:rFonts w:ascii="Symbol" w:hAnsi="Symbol"/>
          <w:sz w:val="20"/>
        </w:rPr>
      </w:pPr>
      <w:r>
        <w:rPr>
          <w:sz w:val="24"/>
        </w:rPr>
        <w:t>This information is posted or taken to the school or setting, addressed to the setting or school’s designated person for child protection and marked confidential.</w:t>
      </w:r>
    </w:p>
    <w:p w14:paraId="3D8704F0" w14:textId="77777777" w:rsidR="005B4D8F" w:rsidRDefault="00000000">
      <w:pPr>
        <w:pStyle w:val="ListParagraph"/>
        <w:numPr>
          <w:ilvl w:val="0"/>
          <w:numId w:val="1"/>
        </w:numPr>
        <w:tabs>
          <w:tab w:val="left" w:pos="862"/>
        </w:tabs>
        <w:spacing w:line="244" w:lineRule="auto"/>
        <w:ind w:right="152"/>
        <w:rPr>
          <w:rFonts w:ascii="Symbol" w:hAnsi="Symbol"/>
          <w:sz w:val="20"/>
        </w:rPr>
      </w:pPr>
      <w:r>
        <w:rPr>
          <w:sz w:val="24"/>
        </w:rPr>
        <w:t>We do not pass any other documentation from the child’s personal file to the receiving setting or school.</w:t>
      </w:r>
    </w:p>
    <w:p w14:paraId="7FD534D7" w14:textId="77777777" w:rsidR="005B4D8F" w:rsidRDefault="005B4D8F">
      <w:pPr>
        <w:pStyle w:val="BodyText"/>
        <w:spacing w:before="128"/>
        <w:jc w:val="left"/>
      </w:pPr>
    </w:p>
    <w:p w14:paraId="31590B27" w14:textId="77777777" w:rsidR="005B4D8F" w:rsidRDefault="00000000">
      <w:pPr>
        <w:pStyle w:val="Heading2"/>
        <w:ind w:left="862"/>
      </w:pPr>
      <w:bookmarkStart w:id="5" w:name="Legal_framework"/>
      <w:bookmarkEnd w:id="5"/>
      <w:r>
        <w:t>Legal</w:t>
      </w:r>
      <w:r>
        <w:rPr>
          <w:spacing w:val="-6"/>
        </w:rPr>
        <w:t xml:space="preserve"> </w:t>
      </w:r>
      <w:r>
        <w:rPr>
          <w:spacing w:val="-2"/>
        </w:rPr>
        <w:t>framework</w:t>
      </w:r>
    </w:p>
    <w:p w14:paraId="400D9223" w14:textId="77777777" w:rsidR="005B4D8F" w:rsidRDefault="00000000">
      <w:pPr>
        <w:pStyle w:val="BodyText"/>
        <w:spacing w:before="146" w:line="369" w:lineRule="auto"/>
        <w:ind w:left="862" w:right="3172"/>
        <w:jc w:val="left"/>
      </w:pPr>
      <w:r>
        <w:t>General</w:t>
      </w:r>
      <w:r>
        <w:rPr>
          <w:spacing w:val="-11"/>
        </w:rPr>
        <w:t xml:space="preserve"> </w:t>
      </w:r>
      <w:r>
        <w:t>Data</w:t>
      </w:r>
      <w:r>
        <w:rPr>
          <w:spacing w:val="-9"/>
        </w:rPr>
        <w:t xml:space="preserve"> </w:t>
      </w:r>
      <w:r>
        <w:t>Protection</w:t>
      </w:r>
      <w:r>
        <w:rPr>
          <w:spacing w:val="-12"/>
        </w:rPr>
        <w:t xml:space="preserve"> </w:t>
      </w:r>
      <w:r>
        <w:t>Regulations</w:t>
      </w:r>
      <w:r>
        <w:rPr>
          <w:spacing w:val="-13"/>
        </w:rPr>
        <w:t xml:space="preserve"> </w:t>
      </w:r>
      <w:r>
        <w:t>(GDPR)</w:t>
      </w:r>
      <w:r>
        <w:rPr>
          <w:spacing w:val="-16"/>
        </w:rPr>
        <w:t xml:space="preserve"> </w:t>
      </w:r>
      <w:r>
        <w:t>(2018) Freedom of Information Act 2000</w:t>
      </w:r>
    </w:p>
    <w:p w14:paraId="63AC20AE" w14:textId="77777777" w:rsidR="005B4D8F" w:rsidRDefault="00000000">
      <w:pPr>
        <w:pStyle w:val="BodyText"/>
        <w:spacing w:line="364" w:lineRule="auto"/>
        <w:ind w:left="862" w:right="6276"/>
        <w:jc w:val="left"/>
      </w:pPr>
      <w:r>
        <w:t>Human</w:t>
      </w:r>
      <w:r>
        <w:rPr>
          <w:spacing w:val="-16"/>
        </w:rPr>
        <w:t xml:space="preserve"> </w:t>
      </w:r>
      <w:r>
        <w:t>Rights</w:t>
      </w:r>
      <w:r>
        <w:rPr>
          <w:spacing w:val="-16"/>
        </w:rPr>
        <w:t xml:space="preserve"> </w:t>
      </w:r>
      <w:r>
        <w:t>Act</w:t>
      </w:r>
      <w:r>
        <w:rPr>
          <w:spacing w:val="-16"/>
        </w:rPr>
        <w:t xml:space="preserve"> </w:t>
      </w:r>
      <w:r>
        <w:t>1998 Children Act 2004</w:t>
      </w:r>
    </w:p>
    <w:p w14:paraId="5D6E967D" w14:textId="77777777" w:rsidR="005B4D8F" w:rsidRDefault="005B4D8F">
      <w:pPr>
        <w:pStyle w:val="BodyText"/>
        <w:spacing w:before="88"/>
        <w:jc w:val="left"/>
      </w:pPr>
    </w:p>
    <w:p w14:paraId="76902D19" w14:textId="77777777" w:rsidR="005B4D8F" w:rsidRDefault="00000000">
      <w:pPr>
        <w:pStyle w:val="Heading2"/>
        <w:jc w:val="both"/>
      </w:pPr>
      <w:bookmarkStart w:id="6" w:name="Further_guidance"/>
      <w:bookmarkEnd w:id="6"/>
      <w:r>
        <w:t>Further</w:t>
      </w:r>
      <w:r>
        <w:rPr>
          <w:spacing w:val="-8"/>
        </w:rPr>
        <w:t xml:space="preserve"> </w:t>
      </w:r>
      <w:r>
        <w:rPr>
          <w:spacing w:val="-2"/>
        </w:rPr>
        <w:t>guidance</w:t>
      </w:r>
    </w:p>
    <w:p w14:paraId="141F034F" w14:textId="77777777" w:rsidR="005B4D8F" w:rsidRDefault="00000000">
      <w:pPr>
        <w:pStyle w:val="BodyText"/>
        <w:spacing w:before="151" w:line="364" w:lineRule="auto"/>
        <w:ind w:left="142" w:right="878"/>
        <w:jc w:val="left"/>
      </w:pPr>
      <w:r>
        <w:t>What to do if you are Worried a Child is Being Abused (HM Government 2015) Information</w:t>
      </w:r>
      <w:r>
        <w:rPr>
          <w:spacing w:val="-5"/>
        </w:rPr>
        <w:t xml:space="preserve"> </w:t>
      </w:r>
      <w:r>
        <w:t>Sharing:</w:t>
      </w:r>
      <w:r>
        <w:rPr>
          <w:spacing w:val="-6"/>
        </w:rPr>
        <w:t xml:space="preserve"> </w:t>
      </w:r>
      <w:r>
        <w:t>Guidance</w:t>
      </w:r>
      <w:r>
        <w:rPr>
          <w:spacing w:val="-5"/>
        </w:rPr>
        <w:t xml:space="preserve"> </w:t>
      </w:r>
      <w:r>
        <w:t>for</w:t>
      </w:r>
      <w:r>
        <w:rPr>
          <w:spacing w:val="-10"/>
        </w:rPr>
        <w:t xml:space="preserve"> </w:t>
      </w:r>
      <w:r>
        <w:t>Practitioners</w:t>
      </w:r>
      <w:r>
        <w:rPr>
          <w:spacing w:val="-6"/>
        </w:rPr>
        <w:t xml:space="preserve"> </w:t>
      </w:r>
      <w:r>
        <w:t>and</w:t>
      </w:r>
      <w:r>
        <w:rPr>
          <w:spacing w:val="-6"/>
        </w:rPr>
        <w:t xml:space="preserve"> </w:t>
      </w:r>
      <w:r>
        <w:t>Managers</w:t>
      </w:r>
      <w:r>
        <w:rPr>
          <w:spacing w:val="-6"/>
        </w:rPr>
        <w:t xml:space="preserve"> </w:t>
      </w:r>
      <w:r>
        <w:t>(HM</w:t>
      </w:r>
      <w:r>
        <w:rPr>
          <w:spacing w:val="-10"/>
        </w:rPr>
        <w:t xml:space="preserve"> </w:t>
      </w:r>
      <w:r>
        <w:t>Government</w:t>
      </w:r>
      <w:r>
        <w:rPr>
          <w:spacing w:val="-3"/>
        </w:rPr>
        <w:t xml:space="preserve"> </w:t>
      </w:r>
      <w:r>
        <w:t>2015)</w:t>
      </w:r>
    </w:p>
    <w:p w14:paraId="04CE9E7B" w14:textId="77777777" w:rsidR="005B4D8F" w:rsidRDefault="005B4D8F">
      <w:pPr>
        <w:pStyle w:val="BodyText"/>
        <w:spacing w:before="157"/>
        <w:jc w:val="left"/>
        <w:rPr>
          <w:sz w:val="20"/>
        </w:rPr>
      </w:pPr>
    </w:p>
    <w:tbl>
      <w:tblPr>
        <w:tblW w:w="0" w:type="auto"/>
        <w:tblInd w:w="2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30"/>
        <w:gridCol w:w="6463"/>
      </w:tblGrid>
      <w:tr w:rsidR="005B4D8F" w14:paraId="597D422E" w14:textId="77777777">
        <w:trPr>
          <w:trHeight w:val="695"/>
        </w:trPr>
        <w:tc>
          <w:tcPr>
            <w:tcW w:w="3630" w:type="dxa"/>
          </w:tcPr>
          <w:p w14:paraId="05A291AE" w14:textId="77777777" w:rsidR="005B4D8F" w:rsidRDefault="00000000">
            <w:pPr>
              <w:pStyle w:val="TableParagraph"/>
              <w:spacing w:before="224"/>
            </w:pPr>
            <w:r>
              <w:t>This</w:t>
            </w:r>
            <w:r>
              <w:rPr>
                <w:spacing w:val="-8"/>
              </w:rPr>
              <w:t xml:space="preserve"> </w:t>
            </w:r>
            <w:r>
              <w:t>Policy</w:t>
            </w:r>
            <w:r>
              <w:rPr>
                <w:spacing w:val="-6"/>
              </w:rPr>
              <w:t xml:space="preserve"> </w:t>
            </w:r>
            <w:r>
              <w:t>was</w:t>
            </w:r>
            <w:r>
              <w:rPr>
                <w:spacing w:val="-7"/>
              </w:rPr>
              <w:t xml:space="preserve"> </w:t>
            </w:r>
            <w:r>
              <w:t>written</w:t>
            </w:r>
            <w:r>
              <w:rPr>
                <w:spacing w:val="-9"/>
              </w:rPr>
              <w:t xml:space="preserve"> </w:t>
            </w:r>
            <w:r>
              <w:rPr>
                <w:spacing w:val="-7"/>
              </w:rPr>
              <w:t>by</w:t>
            </w:r>
          </w:p>
        </w:tc>
        <w:tc>
          <w:tcPr>
            <w:tcW w:w="6463" w:type="dxa"/>
          </w:tcPr>
          <w:p w14:paraId="48BB6E24" w14:textId="77777777" w:rsidR="005B4D8F" w:rsidRDefault="00000000">
            <w:pPr>
              <w:pStyle w:val="TableParagraph"/>
              <w:spacing w:before="224"/>
            </w:pPr>
            <w:r>
              <w:t xml:space="preserve">Paige </w:t>
            </w:r>
            <w:r>
              <w:rPr>
                <w:spacing w:val="-2"/>
              </w:rPr>
              <w:t>Merrick</w:t>
            </w:r>
          </w:p>
        </w:tc>
      </w:tr>
      <w:tr w:rsidR="005B4D8F" w14:paraId="506B5014" w14:textId="77777777">
        <w:trPr>
          <w:trHeight w:val="700"/>
        </w:trPr>
        <w:tc>
          <w:tcPr>
            <w:tcW w:w="3630" w:type="dxa"/>
          </w:tcPr>
          <w:p w14:paraId="3560B627" w14:textId="77777777" w:rsidR="005B4D8F" w:rsidRDefault="00000000">
            <w:pPr>
              <w:pStyle w:val="TableParagraph"/>
              <w:spacing w:before="229"/>
            </w:pPr>
            <w:r>
              <w:t>This</w:t>
            </w:r>
            <w:r>
              <w:rPr>
                <w:spacing w:val="-7"/>
              </w:rPr>
              <w:t xml:space="preserve"> </w:t>
            </w:r>
            <w:r>
              <w:t>policy</w:t>
            </w:r>
            <w:r>
              <w:rPr>
                <w:spacing w:val="-5"/>
              </w:rPr>
              <w:t xml:space="preserve"> </w:t>
            </w:r>
            <w:r>
              <w:t>was</w:t>
            </w:r>
            <w:r>
              <w:rPr>
                <w:spacing w:val="-11"/>
              </w:rPr>
              <w:t xml:space="preserve"> </w:t>
            </w:r>
            <w:r>
              <w:t>adopted</w:t>
            </w:r>
            <w:r>
              <w:rPr>
                <w:spacing w:val="-8"/>
              </w:rPr>
              <w:t xml:space="preserve"> </w:t>
            </w:r>
            <w:r>
              <w:rPr>
                <w:spacing w:val="-5"/>
              </w:rPr>
              <w:t>by</w:t>
            </w:r>
          </w:p>
        </w:tc>
        <w:tc>
          <w:tcPr>
            <w:tcW w:w="6463" w:type="dxa"/>
          </w:tcPr>
          <w:p w14:paraId="5A38CF08" w14:textId="77777777" w:rsidR="005B4D8F" w:rsidRDefault="00000000">
            <w:pPr>
              <w:pStyle w:val="TableParagraph"/>
              <w:spacing w:before="229"/>
            </w:pPr>
            <w:r>
              <w:t>Mayfield</w:t>
            </w:r>
            <w:r>
              <w:rPr>
                <w:spacing w:val="-16"/>
              </w:rPr>
              <w:t xml:space="preserve"> </w:t>
            </w:r>
            <w:r>
              <w:rPr>
                <w:spacing w:val="-2"/>
              </w:rPr>
              <w:t>Preschool</w:t>
            </w:r>
          </w:p>
        </w:tc>
      </w:tr>
      <w:tr w:rsidR="005B4D8F" w14:paraId="7F7BFE88" w14:textId="77777777">
        <w:trPr>
          <w:trHeight w:val="700"/>
        </w:trPr>
        <w:tc>
          <w:tcPr>
            <w:tcW w:w="3630" w:type="dxa"/>
          </w:tcPr>
          <w:p w14:paraId="3FEBF7DE" w14:textId="77777777" w:rsidR="005B4D8F" w:rsidRDefault="00000000">
            <w:pPr>
              <w:pStyle w:val="TableParagraph"/>
              <w:spacing w:before="224"/>
            </w:pPr>
            <w:r>
              <w:rPr>
                <w:spacing w:val="-4"/>
              </w:rPr>
              <w:t>Date</w:t>
            </w:r>
          </w:p>
        </w:tc>
        <w:tc>
          <w:tcPr>
            <w:tcW w:w="6463" w:type="dxa"/>
          </w:tcPr>
          <w:p w14:paraId="5A90C900" w14:textId="7329A5EF" w:rsidR="005B4D8F" w:rsidRDefault="005E559C">
            <w:pPr>
              <w:pStyle w:val="TableParagraph"/>
              <w:spacing w:before="224"/>
            </w:pPr>
            <w:r>
              <w:t>September 2026</w:t>
            </w:r>
          </w:p>
        </w:tc>
      </w:tr>
      <w:tr w:rsidR="005B4D8F" w14:paraId="4C00F371" w14:textId="77777777">
        <w:trPr>
          <w:trHeight w:val="700"/>
        </w:trPr>
        <w:tc>
          <w:tcPr>
            <w:tcW w:w="3630" w:type="dxa"/>
          </w:tcPr>
          <w:p w14:paraId="52E09912" w14:textId="77777777" w:rsidR="005B4D8F" w:rsidRDefault="00000000">
            <w:pPr>
              <w:pStyle w:val="TableParagraph"/>
              <w:spacing w:before="224"/>
            </w:pPr>
            <w:r>
              <w:t>Review</w:t>
            </w:r>
            <w:r>
              <w:rPr>
                <w:spacing w:val="-11"/>
              </w:rPr>
              <w:t xml:space="preserve"> </w:t>
            </w:r>
            <w:r>
              <w:rPr>
                <w:spacing w:val="-4"/>
              </w:rPr>
              <w:t>Date</w:t>
            </w:r>
          </w:p>
        </w:tc>
        <w:tc>
          <w:tcPr>
            <w:tcW w:w="6463" w:type="dxa"/>
          </w:tcPr>
          <w:p w14:paraId="0D5D3683" w14:textId="052C94CE" w:rsidR="005B4D8F" w:rsidRDefault="005E559C">
            <w:pPr>
              <w:pStyle w:val="TableParagraph"/>
              <w:spacing w:before="224"/>
            </w:pPr>
            <w:r>
              <w:t>September 2027</w:t>
            </w:r>
          </w:p>
        </w:tc>
      </w:tr>
    </w:tbl>
    <w:p w14:paraId="5B880433" w14:textId="77777777" w:rsidR="005B4D8F" w:rsidRDefault="005B4D8F">
      <w:pPr>
        <w:pStyle w:val="TableParagraph"/>
        <w:sectPr w:rsidR="005B4D8F">
          <w:pgSz w:w="11910" w:h="16840"/>
          <w:pgMar w:top="680" w:right="708" w:bottom="800" w:left="708" w:header="0" w:footer="578" w:gutter="0"/>
          <w:cols w:space="720"/>
        </w:sectPr>
      </w:pPr>
    </w:p>
    <w:p w14:paraId="0C1603AE" w14:textId="77777777" w:rsidR="005B4D8F" w:rsidRDefault="00000000">
      <w:pPr>
        <w:spacing w:before="42"/>
        <w:ind w:left="502"/>
        <w:rPr>
          <w:rFonts w:ascii="Calibri"/>
          <w:b/>
        </w:rPr>
      </w:pPr>
      <w:r>
        <w:rPr>
          <w:rFonts w:ascii="Calibri"/>
          <w:b/>
          <w:spacing w:val="-2"/>
        </w:rPr>
        <w:lastRenderedPageBreak/>
        <w:t>Review</w:t>
      </w:r>
      <w:r>
        <w:rPr>
          <w:rFonts w:ascii="Calibri"/>
          <w:b/>
          <w:spacing w:val="-1"/>
        </w:rPr>
        <w:t xml:space="preserve"> </w:t>
      </w:r>
      <w:r>
        <w:rPr>
          <w:rFonts w:ascii="Calibri"/>
          <w:b/>
          <w:spacing w:val="-5"/>
        </w:rPr>
        <w:t>Log</w:t>
      </w:r>
    </w:p>
    <w:p w14:paraId="4397D3F2" w14:textId="77777777" w:rsidR="005B4D8F" w:rsidRDefault="005B4D8F">
      <w:pPr>
        <w:pStyle w:val="BodyText"/>
        <w:spacing w:before="47"/>
        <w:jc w:val="left"/>
        <w:rPr>
          <w:rFonts w:ascii="Calibri"/>
          <w:b/>
          <w:sz w:val="20"/>
        </w:rPr>
      </w:pPr>
    </w:p>
    <w:tbl>
      <w:tblPr>
        <w:tblW w:w="0" w:type="auto"/>
        <w:tblInd w:w="1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2"/>
        <w:gridCol w:w="5369"/>
        <w:gridCol w:w="1681"/>
        <w:gridCol w:w="1513"/>
      </w:tblGrid>
      <w:tr w:rsidR="005B4D8F" w14:paraId="1173771C" w14:textId="77777777">
        <w:trPr>
          <w:trHeight w:val="292"/>
        </w:trPr>
        <w:tc>
          <w:tcPr>
            <w:tcW w:w="1642" w:type="dxa"/>
            <w:shd w:val="clear" w:color="auto" w:fill="D9D9D9"/>
          </w:tcPr>
          <w:p w14:paraId="32AACB6C" w14:textId="77777777" w:rsidR="005B4D8F" w:rsidRDefault="00000000">
            <w:pPr>
              <w:pStyle w:val="TableParagraph"/>
              <w:spacing w:before="0" w:line="272" w:lineRule="exact"/>
              <w:rPr>
                <w:rFonts w:ascii="Calibri"/>
                <w:b/>
                <w:sz w:val="24"/>
              </w:rPr>
            </w:pPr>
            <w:r>
              <w:rPr>
                <w:rFonts w:ascii="Calibri"/>
                <w:b/>
                <w:sz w:val="24"/>
              </w:rPr>
              <w:t>Review</w:t>
            </w:r>
            <w:r>
              <w:rPr>
                <w:rFonts w:ascii="Calibri"/>
                <w:b/>
                <w:spacing w:val="-14"/>
                <w:sz w:val="24"/>
              </w:rPr>
              <w:t xml:space="preserve"> </w:t>
            </w:r>
            <w:r>
              <w:rPr>
                <w:rFonts w:ascii="Calibri"/>
                <w:b/>
                <w:spacing w:val="-4"/>
                <w:sz w:val="24"/>
              </w:rPr>
              <w:t>Date</w:t>
            </w:r>
          </w:p>
        </w:tc>
        <w:tc>
          <w:tcPr>
            <w:tcW w:w="5369" w:type="dxa"/>
            <w:shd w:val="clear" w:color="auto" w:fill="D9D9D9"/>
          </w:tcPr>
          <w:p w14:paraId="5D4AC646" w14:textId="77777777" w:rsidR="005B4D8F" w:rsidRDefault="00000000">
            <w:pPr>
              <w:pStyle w:val="TableParagraph"/>
              <w:spacing w:before="0" w:line="272" w:lineRule="exact"/>
              <w:rPr>
                <w:rFonts w:ascii="Calibri"/>
                <w:b/>
                <w:sz w:val="24"/>
              </w:rPr>
            </w:pPr>
            <w:r>
              <w:rPr>
                <w:rFonts w:ascii="Calibri"/>
                <w:b/>
                <w:sz w:val="24"/>
              </w:rPr>
              <w:t>Brief</w:t>
            </w:r>
            <w:r>
              <w:rPr>
                <w:rFonts w:ascii="Calibri"/>
                <w:b/>
                <w:spacing w:val="-3"/>
                <w:sz w:val="24"/>
              </w:rPr>
              <w:t xml:space="preserve"> </w:t>
            </w:r>
            <w:r>
              <w:rPr>
                <w:rFonts w:ascii="Calibri"/>
                <w:b/>
                <w:sz w:val="24"/>
              </w:rPr>
              <w:t>Details</w:t>
            </w:r>
            <w:r>
              <w:rPr>
                <w:rFonts w:ascii="Calibri"/>
                <w:b/>
                <w:spacing w:val="-9"/>
                <w:sz w:val="24"/>
              </w:rPr>
              <w:t xml:space="preserve"> </w:t>
            </w:r>
            <w:r>
              <w:rPr>
                <w:rFonts w:ascii="Calibri"/>
                <w:b/>
                <w:sz w:val="24"/>
              </w:rPr>
              <w:t>of</w:t>
            </w:r>
            <w:r>
              <w:rPr>
                <w:rFonts w:ascii="Calibri"/>
                <w:b/>
                <w:spacing w:val="-8"/>
                <w:sz w:val="24"/>
              </w:rPr>
              <w:t xml:space="preserve"> </w:t>
            </w:r>
            <w:r>
              <w:rPr>
                <w:rFonts w:ascii="Calibri"/>
                <w:b/>
                <w:spacing w:val="-2"/>
                <w:sz w:val="24"/>
              </w:rPr>
              <w:t>Amendments</w:t>
            </w:r>
          </w:p>
        </w:tc>
        <w:tc>
          <w:tcPr>
            <w:tcW w:w="1681" w:type="dxa"/>
            <w:shd w:val="clear" w:color="auto" w:fill="D9D9D9"/>
          </w:tcPr>
          <w:p w14:paraId="18A555AE" w14:textId="77777777" w:rsidR="005B4D8F" w:rsidRDefault="00000000">
            <w:pPr>
              <w:pStyle w:val="TableParagraph"/>
              <w:spacing w:before="0" w:line="272" w:lineRule="exact"/>
              <w:ind w:left="119"/>
              <w:rPr>
                <w:rFonts w:ascii="Calibri"/>
                <w:b/>
                <w:sz w:val="24"/>
              </w:rPr>
            </w:pPr>
            <w:r>
              <w:rPr>
                <w:rFonts w:ascii="Calibri"/>
                <w:b/>
                <w:sz w:val="24"/>
              </w:rPr>
              <w:t>Amended</w:t>
            </w:r>
            <w:r>
              <w:rPr>
                <w:rFonts w:ascii="Calibri"/>
                <w:b/>
                <w:spacing w:val="-8"/>
                <w:sz w:val="24"/>
              </w:rPr>
              <w:t xml:space="preserve"> </w:t>
            </w:r>
            <w:r>
              <w:rPr>
                <w:rFonts w:ascii="Calibri"/>
                <w:b/>
                <w:spacing w:val="-5"/>
                <w:sz w:val="24"/>
              </w:rPr>
              <w:t>By</w:t>
            </w:r>
          </w:p>
        </w:tc>
        <w:tc>
          <w:tcPr>
            <w:tcW w:w="1513" w:type="dxa"/>
            <w:shd w:val="clear" w:color="auto" w:fill="D9D9D9"/>
          </w:tcPr>
          <w:p w14:paraId="19D4BD6B" w14:textId="77777777" w:rsidR="005B4D8F" w:rsidRDefault="00000000">
            <w:pPr>
              <w:pStyle w:val="TableParagraph"/>
              <w:spacing w:before="0" w:line="272" w:lineRule="exact"/>
              <w:ind w:left="114"/>
              <w:rPr>
                <w:rFonts w:ascii="Calibri"/>
                <w:b/>
                <w:sz w:val="24"/>
              </w:rPr>
            </w:pPr>
            <w:r>
              <w:rPr>
                <w:rFonts w:ascii="Calibri"/>
                <w:b/>
                <w:sz w:val="24"/>
              </w:rPr>
              <w:t>Agreed</w:t>
            </w:r>
            <w:r>
              <w:rPr>
                <w:rFonts w:ascii="Calibri"/>
                <w:b/>
                <w:spacing w:val="-3"/>
                <w:sz w:val="24"/>
              </w:rPr>
              <w:t xml:space="preserve"> </w:t>
            </w:r>
            <w:r>
              <w:rPr>
                <w:rFonts w:ascii="Calibri"/>
                <w:b/>
                <w:spacing w:val="-5"/>
                <w:sz w:val="24"/>
              </w:rPr>
              <w:t>By</w:t>
            </w:r>
          </w:p>
        </w:tc>
      </w:tr>
      <w:tr w:rsidR="005B4D8F" w14:paraId="45C8153A" w14:textId="77777777">
        <w:trPr>
          <w:trHeight w:val="734"/>
        </w:trPr>
        <w:tc>
          <w:tcPr>
            <w:tcW w:w="1642" w:type="dxa"/>
          </w:tcPr>
          <w:p w14:paraId="15AD1A5B" w14:textId="77777777" w:rsidR="005B4D8F" w:rsidRDefault="00000000">
            <w:pPr>
              <w:pStyle w:val="TableParagraph"/>
              <w:spacing w:before="2"/>
              <w:rPr>
                <w:sz w:val="20"/>
              </w:rPr>
            </w:pPr>
            <w:r>
              <w:rPr>
                <w:sz w:val="20"/>
              </w:rPr>
              <w:t>May</w:t>
            </w:r>
            <w:r>
              <w:rPr>
                <w:spacing w:val="-4"/>
                <w:sz w:val="20"/>
              </w:rPr>
              <w:t xml:space="preserve"> 2025</w:t>
            </w:r>
          </w:p>
        </w:tc>
        <w:tc>
          <w:tcPr>
            <w:tcW w:w="5369" w:type="dxa"/>
          </w:tcPr>
          <w:p w14:paraId="2CD8DCD7" w14:textId="77777777" w:rsidR="005B4D8F" w:rsidRDefault="00000000">
            <w:pPr>
              <w:pStyle w:val="TableParagraph"/>
              <w:spacing w:before="6"/>
              <w:rPr>
                <w:rFonts w:ascii="Calibri"/>
                <w:sz w:val="20"/>
              </w:rPr>
            </w:pPr>
            <w:r>
              <w:rPr>
                <w:rFonts w:ascii="Calibri"/>
                <w:sz w:val="20"/>
              </w:rPr>
              <w:t>Name</w:t>
            </w:r>
            <w:r>
              <w:rPr>
                <w:rFonts w:ascii="Calibri"/>
                <w:spacing w:val="-8"/>
                <w:sz w:val="20"/>
              </w:rPr>
              <w:t xml:space="preserve"> </w:t>
            </w:r>
            <w:r>
              <w:rPr>
                <w:rFonts w:ascii="Calibri"/>
                <w:spacing w:val="-2"/>
                <w:sz w:val="20"/>
              </w:rPr>
              <w:t>Change</w:t>
            </w:r>
          </w:p>
        </w:tc>
        <w:tc>
          <w:tcPr>
            <w:tcW w:w="1681" w:type="dxa"/>
          </w:tcPr>
          <w:p w14:paraId="169CFE66" w14:textId="77777777" w:rsidR="005B4D8F" w:rsidRDefault="00000000">
            <w:pPr>
              <w:pStyle w:val="TableParagraph"/>
              <w:spacing w:before="2"/>
              <w:ind w:left="4"/>
              <w:rPr>
                <w:sz w:val="20"/>
              </w:rPr>
            </w:pPr>
            <w:r>
              <w:rPr>
                <w:sz w:val="20"/>
              </w:rPr>
              <w:t>Paige</w:t>
            </w:r>
            <w:r>
              <w:rPr>
                <w:spacing w:val="-1"/>
                <w:sz w:val="20"/>
              </w:rPr>
              <w:t xml:space="preserve"> </w:t>
            </w:r>
            <w:r>
              <w:rPr>
                <w:spacing w:val="-2"/>
                <w:sz w:val="20"/>
              </w:rPr>
              <w:t>Merrick</w:t>
            </w:r>
          </w:p>
        </w:tc>
        <w:tc>
          <w:tcPr>
            <w:tcW w:w="1513" w:type="dxa"/>
          </w:tcPr>
          <w:p w14:paraId="1FD83DD0" w14:textId="77777777" w:rsidR="005B4D8F" w:rsidRDefault="00000000">
            <w:pPr>
              <w:pStyle w:val="TableParagraph"/>
              <w:spacing w:before="8" w:line="237" w:lineRule="auto"/>
              <w:ind w:left="114" w:right="301"/>
              <w:rPr>
                <w:rFonts w:ascii="Calibri"/>
                <w:sz w:val="20"/>
              </w:rPr>
            </w:pPr>
            <w:r>
              <w:rPr>
                <w:rFonts w:ascii="Calibri"/>
                <w:sz w:val="20"/>
              </w:rPr>
              <w:t>Mayfield</w:t>
            </w:r>
            <w:r>
              <w:rPr>
                <w:rFonts w:ascii="Calibri"/>
                <w:spacing w:val="-16"/>
                <w:sz w:val="20"/>
              </w:rPr>
              <w:t xml:space="preserve"> </w:t>
            </w:r>
            <w:proofErr w:type="gramStart"/>
            <w:r>
              <w:rPr>
                <w:rFonts w:ascii="Calibri"/>
                <w:sz w:val="20"/>
              </w:rPr>
              <w:t>Pre-</w:t>
            </w:r>
            <w:r>
              <w:rPr>
                <w:rFonts w:ascii="Calibri"/>
                <w:spacing w:val="-2"/>
                <w:sz w:val="20"/>
              </w:rPr>
              <w:t>School</w:t>
            </w:r>
            <w:proofErr w:type="gramEnd"/>
          </w:p>
        </w:tc>
      </w:tr>
      <w:tr w:rsidR="005E559C" w14:paraId="0E01A57A" w14:textId="77777777">
        <w:trPr>
          <w:trHeight w:val="734"/>
        </w:trPr>
        <w:tc>
          <w:tcPr>
            <w:tcW w:w="1642" w:type="dxa"/>
          </w:tcPr>
          <w:p w14:paraId="722DFEF9" w14:textId="451DFDF9" w:rsidR="005E559C" w:rsidRDefault="005E559C">
            <w:pPr>
              <w:pStyle w:val="TableParagraph"/>
              <w:spacing w:before="2"/>
              <w:rPr>
                <w:sz w:val="20"/>
              </w:rPr>
            </w:pPr>
            <w:r>
              <w:rPr>
                <w:sz w:val="20"/>
              </w:rPr>
              <w:t>September 2026</w:t>
            </w:r>
          </w:p>
        </w:tc>
        <w:tc>
          <w:tcPr>
            <w:tcW w:w="5369" w:type="dxa"/>
          </w:tcPr>
          <w:p w14:paraId="699B8B0B" w14:textId="427EE947" w:rsidR="005E559C" w:rsidRDefault="005E559C">
            <w:pPr>
              <w:pStyle w:val="TableParagraph"/>
              <w:spacing w:before="6"/>
              <w:rPr>
                <w:rFonts w:ascii="Calibri"/>
                <w:sz w:val="20"/>
              </w:rPr>
            </w:pPr>
            <w:r>
              <w:rPr>
                <w:rFonts w:ascii="Calibri"/>
                <w:sz w:val="20"/>
              </w:rPr>
              <w:t>No changes</w:t>
            </w:r>
          </w:p>
        </w:tc>
        <w:tc>
          <w:tcPr>
            <w:tcW w:w="1681" w:type="dxa"/>
          </w:tcPr>
          <w:p w14:paraId="0F32171D" w14:textId="1671C01E" w:rsidR="005E559C" w:rsidRDefault="005E559C">
            <w:pPr>
              <w:pStyle w:val="TableParagraph"/>
              <w:spacing w:before="2"/>
              <w:ind w:left="4"/>
              <w:rPr>
                <w:sz w:val="20"/>
              </w:rPr>
            </w:pPr>
            <w:r>
              <w:rPr>
                <w:sz w:val="20"/>
              </w:rPr>
              <w:t>Paige Merrick</w:t>
            </w:r>
          </w:p>
        </w:tc>
        <w:tc>
          <w:tcPr>
            <w:tcW w:w="1513" w:type="dxa"/>
          </w:tcPr>
          <w:p w14:paraId="0FAD7F84" w14:textId="64EB4C7D" w:rsidR="005E559C" w:rsidRDefault="005E559C">
            <w:pPr>
              <w:pStyle w:val="TableParagraph"/>
              <w:spacing w:before="8" w:line="237" w:lineRule="auto"/>
              <w:ind w:left="114" w:right="301"/>
              <w:rPr>
                <w:rFonts w:ascii="Calibri"/>
                <w:sz w:val="20"/>
              </w:rPr>
            </w:pPr>
            <w:r>
              <w:rPr>
                <w:rFonts w:ascii="Calibri"/>
                <w:sz w:val="20"/>
              </w:rPr>
              <w:t>Mayfield Pre School Staff &amp; Trustees</w:t>
            </w:r>
          </w:p>
        </w:tc>
      </w:tr>
    </w:tbl>
    <w:p w14:paraId="27E3228C" w14:textId="77777777" w:rsidR="00B41D0D" w:rsidRDefault="00B41D0D"/>
    <w:sectPr w:rsidR="00B41D0D">
      <w:pgSz w:w="11910" w:h="16840"/>
      <w:pgMar w:top="1300" w:right="708" w:bottom="800" w:left="708" w:header="0" w:footer="5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1E015" w14:textId="77777777" w:rsidR="00B41D0D" w:rsidRDefault="00B41D0D">
      <w:r>
        <w:separator/>
      </w:r>
    </w:p>
  </w:endnote>
  <w:endnote w:type="continuationSeparator" w:id="0">
    <w:p w14:paraId="05736D4C" w14:textId="77777777" w:rsidR="00B41D0D" w:rsidRDefault="00B41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icrosoft Sans Serif">
    <w:altName w:val="Microsoft Sans Serif"/>
    <w:panose1 w:val="020B0604020202020204"/>
    <w:charset w:val="01"/>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088DF" w14:textId="77777777" w:rsidR="005B4D8F" w:rsidRDefault="00000000">
    <w:pPr>
      <w:pStyle w:val="BodyText"/>
      <w:spacing w:line="200" w:lineRule="exact"/>
      <w:jc w:val="left"/>
      <w:rPr>
        <w:sz w:val="20"/>
      </w:rPr>
    </w:pPr>
    <w:r>
      <w:rPr>
        <w:noProof/>
        <w:sz w:val="20"/>
      </w:rPr>
      <mc:AlternateContent>
        <mc:Choice Requires="wps">
          <w:drawing>
            <wp:anchor distT="0" distB="0" distL="0" distR="0" simplePos="0" relativeHeight="487499264" behindDoc="1" locked="0" layoutInCell="1" allowOverlap="1" wp14:anchorId="44891314" wp14:editId="59ADB670">
              <wp:simplePos x="0" y="0"/>
              <wp:positionH relativeFrom="page">
                <wp:posOffset>3687064</wp:posOffset>
              </wp:positionH>
              <wp:positionV relativeFrom="page">
                <wp:posOffset>10160000</wp:posOffset>
              </wp:positionV>
              <wp:extent cx="2616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620" cy="165735"/>
                      </a:xfrm>
                      <a:prstGeom prst="rect">
                        <a:avLst/>
                      </a:prstGeom>
                    </wps:spPr>
                    <wps:txbx>
                      <w:txbxContent>
                        <w:p w14:paraId="6672E6F5" w14:textId="77777777" w:rsidR="005B4D8F" w:rsidRDefault="00000000">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wps:txbx>
                    <wps:bodyPr wrap="square" lIns="0" tIns="0" rIns="0" bIns="0" rtlCol="0">
                      <a:noAutofit/>
                    </wps:bodyPr>
                  </wps:wsp>
                </a:graphicData>
              </a:graphic>
            </wp:anchor>
          </w:drawing>
        </mc:Choice>
        <mc:Fallback>
          <w:pict>
            <v:shapetype w14:anchorId="44891314" id="_x0000_t202" coordsize="21600,21600" o:spt="202" path="m,l,21600r21600,l21600,xe">
              <v:stroke joinstyle="miter"/>
              <v:path gradientshapeok="t" o:connecttype="rect"/>
            </v:shapetype>
            <v:shape id="Textbox 1" o:spid="_x0000_s1027" type="#_x0000_t202" style="position:absolute;margin-left:290.3pt;margin-top:800pt;width:20.6pt;height:13.05pt;z-index:-1581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" filled="f" stroked="f">
              <v:textbox inset="0,0,0,0">
                <w:txbxContent>
                  <w:p w14:paraId="6672E6F5" w14:textId="77777777" w:rsidR="005B4D8F" w:rsidRDefault="00000000">
                    <w:pPr>
                      <w:spacing w:line="245" w:lineRule="exact"/>
                      <w:ind w:left="100"/>
                      <w:rPr>
                        <w:rFonts w:ascii="Calibri"/>
                      </w:rPr>
                    </w:pPr>
                    <w:r>
                      <w:rPr>
                        <w:rFonts w:ascii="Calibri"/>
                        <w:spacing w:val="-10"/>
                      </w:rPr>
                      <w:fldChar w:fldCharType="begin"/>
                    </w:r>
                    <w:r>
                      <w:rPr>
                        <w:rFonts w:ascii="Calibri"/>
                        <w:spacing w:val="-10"/>
                      </w:rPr>
                      <w:instrText xml:space="preserve"> PAGE </w:instrText>
                    </w:r>
                    <w:r>
                      <w:rPr>
                        <w:rFonts w:ascii="Calibri"/>
                        <w:spacing w:val="-10"/>
                      </w:rPr>
                      <w:fldChar w:fldCharType="separate"/>
                    </w:r>
                    <w:r>
                      <w:rPr>
                        <w:rFonts w:ascii="Calibri"/>
                        <w:spacing w:val="-10"/>
                      </w:rPr>
                      <w:t>1</w:t>
                    </w:r>
                    <w:r>
                      <w:rPr>
                        <w:rFonts w:ascii="Calibri"/>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82EBE" w14:textId="77777777" w:rsidR="00B41D0D" w:rsidRDefault="00B41D0D">
      <w:r>
        <w:separator/>
      </w:r>
    </w:p>
  </w:footnote>
  <w:footnote w:type="continuationSeparator" w:id="0">
    <w:p w14:paraId="604B8C42" w14:textId="77777777" w:rsidR="00B41D0D" w:rsidRDefault="00B41D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C430C"/>
    <w:multiLevelType w:val="hybridMultilevel"/>
    <w:tmpl w:val="A63E47BA"/>
    <w:lvl w:ilvl="0" w:tplc="16784C68">
      <w:numFmt w:val="bullet"/>
      <w:lvlText w:val=""/>
      <w:lvlJc w:val="left"/>
      <w:pPr>
        <w:ind w:left="862" w:hanging="360"/>
      </w:pPr>
      <w:rPr>
        <w:rFonts w:ascii="Symbol" w:eastAsia="Symbol" w:hAnsi="Symbol" w:cs="Symbol" w:hint="default"/>
        <w:spacing w:val="0"/>
        <w:w w:val="100"/>
        <w:lang w:val="en-US" w:eastAsia="en-US" w:bidi="ar-SA"/>
      </w:rPr>
    </w:lvl>
    <w:lvl w:ilvl="1" w:tplc="8F401264">
      <w:numFmt w:val="bullet"/>
      <w:lvlText w:val="•"/>
      <w:lvlJc w:val="left"/>
      <w:pPr>
        <w:ind w:left="1823" w:hanging="360"/>
      </w:pPr>
      <w:rPr>
        <w:rFonts w:hint="default"/>
        <w:lang w:val="en-US" w:eastAsia="en-US" w:bidi="ar-SA"/>
      </w:rPr>
    </w:lvl>
    <w:lvl w:ilvl="2" w:tplc="076040C0">
      <w:numFmt w:val="bullet"/>
      <w:lvlText w:val="•"/>
      <w:lvlJc w:val="left"/>
      <w:pPr>
        <w:ind w:left="2786" w:hanging="360"/>
      </w:pPr>
      <w:rPr>
        <w:rFonts w:hint="default"/>
        <w:lang w:val="en-US" w:eastAsia="en-US" w:bidi="ar-SA"/>
      </w:rPr>
    </w:lvl>
    <w:lvl w:ilvl="3" w:tplc="74CEA1B8">
      <w:numFmt w:val="bullet"/>
      <w:lvlText w:val="•"/>
      <w:lvlJc w:val="left"/>
      <w:pPr>
        <w:ind w:left="3749" w:hanging="360"/>
      </w:pPr>
      <w:rPr>
        <w:rFonts w:hint="default"/>
        <w:lang w:val="en-US" w:eastAsia="en-US" w:bidi="ar-SA"/>
      </w:rPr>
    </w:lvl>
    <w:lvl w:ilvl="4" w:tplc="7F789952">
      <w:numFmt w:val="bullet"/>
      <w:lvlText w:val="•"/>
      <w:lvlJc w:val="left"/>
      <w:pPr>
        <w:ind w:left="4713" w:hanging="360"/>
      </w:pPr>
      <w:rPr>
        <w:rFonts w:hint="default"/>
        <w:lang w:val="en-US" w:eastAsia="en-US" w:bidi="ar-SA"/>
      </w:rPr>
    </w:lvl>
    <w:lvl w:ilvl="5" w:tplc="79D082C0">
      <w:numFmt w:val="bullet"/>
      <w:lvlText w:val="•"/>
      <w:lvlJc w:val="left"/>
      <w:pPr>
        <w:ind w:left="5676" w:hanging="360"/>
      </w:pPr>
      <w:rPr>
        <w:rFonts w:hint="default"/>
        <w:lang w:val="en-US" w:eastAsia="en-US" w:bidi="ar-SA"/>
      </w:rPr>
    </w:lvl>
    <w:lvl w:ilvl="6" w:tplc="6C987028">
      <w:numFmt w:val="bullet"/>
      <w:lvlText w:val="•"/>
      <w:lvlJc w:val="left"/>
      <w:pPr>
        <w:ind w:left="6639" w:hanging="360"/>
      </w:pPr>
      <w:rPr>
        <w:rFonts w:hint="default"/>
        <w:lang w:val="en-US" w:eastAsia="en-US" w:bidi="ar-SA"/>
      </w:rPr>
    </w:lvl>
    <w:lvl w:ilvl="7" w:tplc="1122B31E">
      <w:numFmt w:val="bullet"/>
      <w:lvlText w:val="•"/>
      <w:lvlJc w:val="left"/>
      <w:pPr>
        <w:ind w:left="7602" w:hanging="360"/>
      </w:pPr>
      <w:rPr>
        <w:rFonts w:hint="default"/>
        <w:lang w:val="en-US" w:eastAsia="en-US" w:bidi="ar-SA"/>
      </w:rPr>
    </w:lvl>
    <w:lvl w:ilvl="8" w:tplc="0FB86CE2">
      <w:numFmt w:val="bullet"/>
      <w:lvlText w:val="•"/>
      <w:lvlJc w:val="left"/>
      <w:pPr>
        <w:ind w:left="8566" w:hanging="360"/>
      </w:pPr>
      <w:rPr>
        <w:rFonts w:hint="default"/>
        <w:lang w:val="en-US" w:eastAsia="en-US" w:bidi="ar-SA"/>
      </w:rPr>
    </w:lvl>
  </w:abstractNum>
  <w:num w:numId="1" w16cid:durableId="95940998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B4D8F"/>
    <w:rsid w:val="005B4D8F"/>
    <w:rsid w:val="005E559C"/>
    <w:rsid w:val="00B41D0D"/>
    <w:rsid w:val="00F246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511C59"/>
  <w15:docId w15:val="{3DF721FB-285B-4878-9660-FF6E20F77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icrosoft Sans Serif" w:eastAsia="Microsoft Sans Serif" w:hAnsi="Microsoft Sans Serif" w:cs="Microsoft Sans Serif"/>
    </w:rPr>
  </w:style>
  <w:style w:type="paragraph" w:styleId="Heading1">
    <w:name w:val="heading 1"/>
    <w:basedOn w:val="Normal"/>
    <w:uiPriority w:val="9"/>
    <w:qFormat/>
    <w:pPr>
      <w:spacing w:before="277"/>
      <w:ind w:left="142"/>
      <w:outlineLvl w:val="0"/>
    </w:pPr>
    <w:rPr>
      <w:rFonts w:ascii="Arial" w:eastAsia="Arial" w:hAnsi="Arial" w:cs="Arial"/>
      <w:b/>
      <w:bCs/>
      <w:sz w:val="40"/>
      <w:szCs w:val="40"/>
    </w:rPr>
  </w:style>
  <w:style w:type="paragraph" w:styleId="Heading2">
    <w:name w:val="heading 2"/>
    <w:basedOn w:val="Normal"/>
    <w:uiPriority w:val="9"/>
    <w:unhideWhenUsed/>
    <w:qFormat/>
    <w:pPr>
      <w:ind w:left="142"/>
      <w:outlineLvl w:val="1"/>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jc w:val="both"/>
    </w:pPr>
    <w:rPr>
      <w:sz w:val="24"/>
      <w:szCs w:val="24"/>
    </w:rPr>
  </w:style>
  <w:style w:type="paragraph" w:styleId="ListParagraph">
    <w:name w:val="List Paragraph"/>
    <w:basedOn w:val="Normal"/>
    <w:uiPriority w:val="1"/>
    <w:qFormat/>
    <w:pPr>
      <w:ind w:left="862" w:right="153" w:hanging="360"/>
      <w:jc w:val="both"/>
    </w:pPr>
  </w:style>
  <w:style w:type="paragraph" w:customStyle="1" w:styleId="TableParagraph">
    <w:name w:val="Table Paragraph"/>
    <w:basedOn w:val="Normal"/>
    <w:uiPriority w:val="1"/>
    <w:qFormat/>
    <w:pPr>
      <w:spacing w:before="3"/>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assets.publishing.service.gov.uk/government/uploads/system/uploads/attachment_data/file/1007446/6.7534_DfE_Development_Matters_Report_and_illustrations_web__2_.pdf"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assets.publishing.service.gov.uk/government/uploads/system/uploads/attachment_data/file/1007446/6.7534_DfE_Development_Matters_Report_and_illustrations_web__2_.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677</Words>
  <Characters>3865</Characters>
  <Application>Microsoft Office Word</Application>
  <DocSecurity>0</DocSecurity>
  <Lines>32</Lines>
  <Paragraphs>9</Paragraphs>
  <ScaleCrop>false</ScaleCrop>
  <Company/>
  <LinksUpToDate>false</LinksUpToDate>
  <CharactersWithSpaces>4533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Rotherfield Village Pre-School</dc:creator>
  <cp:lastModifiedBy>Mayfield Preschool</cp:lastModifiedBy>
  <cp:revision>2</cp:revision>
  <dcterms:created xsi:type="dcterms:W3CDTF">2026-10-05T09:01:00Z</dcterms:created>
  <dcterms:modified xsi:type="dcterms:W3CDTF">2026-10-05T09:03:00Z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2025-05-05T00:00:00Z</vt:filetime>
  </property>
  <property fmtid="{D5CDD505-2E9C-101B-9397-08002B2CF9AE}" pid="4" name="Creator">
    <vt:lpwstr>Microsoft® Word 2016</vt:lpwstr>
  </property>
  <property fmtid="{D5CDD505-2E9C-101B-9397-08002B2CF9AE}" pid="5" name="LastSaved">
    <vt:filetime>2026-10-05T00:00:00Z</vt:filetime>
  </property>
  <property fmtid="{D5CDD505-2E9C-101B-9397-08002B2CF9AE}" pid="6" name="Producer">
    <vt:lpwstr>www.ilovepdf.com</vt:lpwstr>
  </property>
</Properties>
</file>